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18" w:rsidRPr="00AB493D" w:rsidRDefault="00901A18" w:rsidP="00AB493D">
      <w:pPr>
        <w:spacing w:after="225" w:line="292" w:lineRule="auto"/>
        <w:jc w:val="center"/>
        <w:outlineLvl w:val="1"/>
        <w:rPr>
          <w:rFonts w:ascii="Georgia" w:eastAsia="Times New Roman" w:hAnsi="Georgia" w:cs="Arial"/>
          <w:b/>
          <w:color w:val="342E2F"/>
          <w:kern w:val="36"/>
          <w:sz w:val="36"/>
          <w:szCs w:val="36"/>
          <w:lang w:eastAsia="ru-RU"/>
        </w:rPr>
      </w:pPr>
      <w:r w:rsidRPr="00AB493D">
        <w:rPr>
          <w:rFonts w:ascii="Georgia" w:eastAsia="Times New Roman" w:hAnsi="Georgia" w:cs="Arial"/>
          <w:b/>
          <w:color w:val="342E2F"/>
          <w:kern w:val="36"/>
          <w:sz w:val="36"/>
          <w:szCs w:val="36"/>
          <w:lang w:eastAsia="ru-RU"/>
        </w:rPr>
        <w:t>Уголовная ответственность за нарушения законодательства об участии в долевом строительстве</w:t>
      </w:r>
      <w:r w:rsidR="00AB493D">
        <w:rPr>
          <w:rFonts w:ascii="Georgia" w:eastAsia="Times New Roman" w:hAnsi="Georgia" w:cs="Arial"/>
          <w:b/>
          <w:color w:val="342E2F"/>
          <w:kern w:val="36"/>
          <w:sz w:val="36"/>
          <w:szCs w:val="36"/>
          <w:lang w:eastAsia="ru-RU"/>
        </w:rPr>
        <w:t>!!!</w:t>
      </w:r>
    </w:p>
    <w:p w:rsidR="00901A18" w:rsidRPr="00BC7BA2" w:rsidRDefault="00901A18" w:rsidP="00E56ED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12.05.2016 вступил в силу </w:t>
      </w:r>
      <w:hyperlink r:id="rId5" w:anchor="/document/71388664/paragraph/1:1" w:history="1">
        <w:r w:rsidRPr="00BC7BA2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01.05.2016 № 139-ФЗ</w:t>
        </w:r>
      </w:hyperlink>
      <w:r w:rsidRPr="00BC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7BA2" w:rsidRPr="00F042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"О внесении изменений в Уголовный кодекс Российской Федерации и отдельные законодательные акты Российской Федерации в части установления уголовной ответственности за нарушение требований законодательства об участии в долевом строительстве многоквартирных домов и (или) иных объектов недвижимости"</w:t>
      </w:r>
      <w:r w:rsidR="00C40D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BC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которым установлена уголовная ответственность за привлечение денежных средств граждан в нарушение требований законодательства об участии в долевом строительстве многоквартирных домов и (или) иных объектов недвижимости (</w:t>
      </w:r>
      <w:hyperlink r:id="rId6" w:anchor="/document/10108000/paragraph/1203571835:2" w:history="1">
        <w:r w:rsidRPr="00BC7BA2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ст. 200.3 УК РФ</w:t>
        </w:r>
      </w:hyperlink>
      <w:r w:rsidRPr="00BC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Административная ответственность за вышеуказанное правонарушение сохраняется и применяется в случае, если действия виновного лица не содержат уголовно наказуемого деяния (</w:t>
      </w:r>
      <w:hyperlink r:id="rId7" w:anchor="/document/12125267/paragraph/1081569917:4" w:history="1">
        <w:r w:rsidRPr="00BC7BA2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ч. 1 ст. 14.28 КоАП РФ</w:t>
        </w:r>
      </w:hyperlink>
      <w:r w:rsidRPr="00BC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901A18" w:rsidRPr="00AB493D" w:rsidRDefault="00901A18" w:rsidP="00E56EDA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4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Уголовно наказуемым считается </w:t>
      </w:r>
      <w:r w:rsidRPr="00AB49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привлечение денежных средств граждан для строительства в нарушение требований законодательства об участии в долевом строительстве, совершенное в крупном размере (т.е. если сумма привлеченных денежных средств (сделки с денежными средствами) превышает 3 млн рублей)</w:t>
      </w:r>
      <w:r w:rsidRPr="00AB4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01A18" w:rsidRPr="00AB493D" w:rsidRDefault="00901A18" w:rsidP="00E56ED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Отягчающими (квалифицирующими) преступление признаками являются совершение его группой лиц по предварительному сговору, а равно в особо крупном размере (свыше 5 млн рублей). </w:t>
      </w:r>
    </w:p>
    <w:p w:rsidR="00901A18" w:rsidRPr="00AB493D" w:rsidRDefault="00901A18" w:rsidP="00E56EDA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4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Юридическое значение для возбуждения уголовного дела по рассматриваемой статье имеют сделки по привлечению денежных средств, совершенные после 12.05.2016. </w:t>
      </w:r>
    </w:p>
    <w:p w:rsidR="00901A18" w:rsidRPr="00AB493D" w:rsidRDefault="00901A18" w:rsidP="00E56EDA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4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сделка заключена до 12.05.2016, а факт привлечения денежных средств граждан для строительства в нарушение требований законодательства об участии в долевом строительстве по указанной сделке имел место после 12.05.2016, вышеуказанная статья УК РФ подлежит применению (примечание 2 к ст. 200.3 УК РФ). </w:t>
      </w:r>
    </w:p>
    <w:p w:rsidR="00901A18" w:rsidRPr="00AB493D" w:rsidRDefault="00901A18" w:rsidP="00E56EDA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4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Законодатель предусмотрел, что лицо, совершившее уголовное деяние, может быть освобождено от уголовной ответственности в случае возмещения ущерба в полном объеме и (или) принятия мер, в результате которых многоквартирный дом и (или) иной объект недвижимости введены в эксплуатацию. </w:t>
      </w:r>
    </w:p>
    <w:p w:rsidR="000F50E1" w:rsidRDefault="00C40DA5" w:rsidP="00E56EDA">
      <w:pPr>
        <w:jc w:val="both"/>
      </w:pPr>
    </w:p>
    <w:sectPr w:rsidR="000F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E8"/>
    <w:rsid w:val="00325CA1"/>
    <w:rsid w:val="005B09E8"/>
    <w:rsid w:val="00800569"/>
    <w:rsid w:val="00901A18"/>
    <w:rsid w:val="00AB493D"/>
    <w:rsid w:val="00BC7BA2"/>
    <w:rsid w:val="00C40DA5"/>
    <w:rsid w:val="00E5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Company>diakov.net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Анастасия Александровна Алексеева</cp:lastModifiedBy>
  <cp:revision>6</cp:revision>
  <dcterms:created xsi:type="dcterms:W3CDTF">2018-05-02T21:31:00Z</dcterms:created>
  <dcterms:modified xsi:type="dcterms:W3CDTF">2018-05-11T12:38:00Z</dcterms:modified>
</cp:coreProperties>
</file>