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Pr="00C31899" w:rsidRDefault="00996C16" w:rsidP="007045F7">
      <w:pPr>
        <w:ind w:left="567" w:right="85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1899">
        <w:rPr>
          <w:noProof/>
          <w:color w:val="000000" w:themeColor="text1"/>
        </w:rPr>
        <w:drawing>
          <wp:inline distT="0" distB="0" distL="0" distR="0" wp14:anchorId="0B82AF80" wp14:editId="2F938829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C31899" w:rsidRDefault="0039112E" w:rsidP="007045F7">
      <w:pPr>
        <w:ind w:right="-16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C3189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э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кспертизы Ленинградской области</w:t>
      </w:r>
    </w:p>
    <w:p w:rsidR="0039112E" w:rsidRPr="00C31899" w:rsidRDefault="0039112E" w:rsidP="003911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ПРИКАЗ </w:t>
      </w:r>
    </w:p>
    <w:p w:rsidR="00495F22" w:rsidRPr="00C31899" w:rsidRDefault="00495F22" w:rsidP="00495F22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F69E7" w:rsidRPr="00C31899">
        <w:rPr>
          <w:rFonts w:ascii="Times New Roman" w:hAnsi="Times New Roman"/>
          <w:b/>
          <w:color w:val="000000" w:themeColor="text1"/>
          <w:sz w:val="28"/>
          <w:szCs w:val="28"/>
        </w:rPr>
        <w:t>«__» _________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0B08BC" w:rsidRPr="00C3189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4753C" w:rsidRPr="00C31899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№ </w:t>
      </w:r>
      <w:r w:rsidR="003F69E7" w:rsidRPr="00C31899">
        <w:rPr>
          <w:rFonts w:ascii="Times New Roman" w:hAnsi="Times New Roman"/>
          <w:b/>
          <w:color w:val="000000" w:themeColor="text1"/>
          <w:sz w:val="28"/>
          <w:szCs w:val="28"/>
        </w:rPr>
        <w:t>__</w:t>
      </w:r>
    </w:p>
    <w:p w:rsidR="00D601CA" w:rsidRPr="00C31899" w:rsidRDefault="00D601CA" w:rsidP="003911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32A" w:rsidRPr="00C31899" w:rsidRDefault="0039112E" w:rsidP="00996C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r w:rsidR="00996C16" w:rsidRPr="00C31899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</w:t>
      </w:r>
      <w:r w:rsidR="007C584D" w:rsidRPr="00C31899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996C16"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C31899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432319" w:rsidRPr="00C31899">
        <w:rPr>
          <w:rFonts w:ascii="Times New Roman" w:hAnsi="Times New Roman"/>
          <w:b/>
          <w:color w:val="000000" w:themeColor="text1"/>
          <w:sz w:val="28"/>
          <w:szCs w:val="28"/>
        </w:rPr>
        <w:t>18 апреля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2019 года  N </w:t>
      </w:r>
      <w:r w:rsidR="00432319" w:rsidRPr="00C31899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32319" w:rsidRPr="00C31899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  <w:bookmarkEnd w:id="0"/>
    </w:p>
    <w:p w:rsidR="007A6A1D" w:rsidRPr="00C31899" w:rsidRDefault="00D601CA" w:rsidP="007A6A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32319" w:rsidRPr="00C31899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приказа </w:t>
      </w:r>
      <w:r w:rsidR="002C269C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>от 18 апреля 2019 года  N 5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  <w:r w:rsidR="002C269C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C31899">
          <w:rPr>
            <w:rFonts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</w:t>
      </w:r>
      <w:proofErr w:type="gramEnd"/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Ленинградской области, утвержденным постановлением Правительства Ленинградской области от 5 марта 2011 года N 42, </w:t>
      </w:r>
    </w:p>
    <w:p w:rsidR="00432319" w:rsidRPr="00C31899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E6C9F" w:rsidRPr="00C31899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189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32319" w:rsidRPr="00C318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Pr="00C31899">
        <w:rPr>
          <w:rFonts w:ascii="Times New Roman" w:hAnsi="Times New Roman"/>
          <w:b/>
          <w:color w:val="000000" w:themeColor="text1"/>
          <w:sz w:val="24"/>
          <w:szCs w:val="24"/>
        </w:rPr>
        <w:t>ПРИКАЗЫВАЮ:</w:t>
      </w:r>
    </w:p>
    <w:p w:rsidR="00EE6C9F" w:rsidRPr="00C31899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19" w:rsidRPr="00C31899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Внести в Административный </w:t>
      </w:r>
      <w:hyperlink r:id="rId11" w:history="1">
        <w:r w:rsidR="00432319" w:rsidRPr="00C31899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 w:rsidR="0043231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строительство, утвержденный приказом комитета государственного строительного надзора и государственной экспертизы Ленинградской области 18 апреля 2019 года  N 5, следующие изменения:</w:t>
      </w:r>
    </w:p>
    <w:p w:rsidR="00432319" w:rsidRPr="00C31899" w:rsidRDefault="00432319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>подраздел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1.3 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6564E8" w:rsidRPr="00C31899" w:rsidRDefault="00432319" w:rsidP="00656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«1.3. </w:t>
      </w:r>
      <w:proofErr w:type="gramStart"/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местах нахождения комитета государственного строительного надзора и государственной экспертизы Ленинградской области, предоставляющего государственную услугу, государственного автономного учреждения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>Управление государственной экспертизы Ленинградской области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, участвующего в предоставлении государственной услуги, графиках работы, контактных телефонах, адресах официальных сайтов комитета государственного строительного надзора и государственной экспертизы Ленинградской области и </w:t>
      </w:r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государственного автономного учреждения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>Управление государственной экспертизы Ленинградской области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и адресах их электронной почты, порядке</w:t>
      </w:r>
      <w:proofErr w:type="gramEnd"/>
      <w:r w:rsidR="006564E8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государственных информационных систем, размещается:</w:t>
      </w:r>
    </w:p>
    <w:p w:rsidR="006564E8" w:rsidRPr="00C31899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услуги;</w:t>
      </w:r>
    </w:p>
    <w:p w:rsidR="006564E8" w:rsidRPr="00C31899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на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www.expert.lenobl.ru;</w:t>
      </w:r>
    </w:p>
    <w:p w:rsidR="006564E8" w:rsidRPr="00C31899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на сайте государственного автономного учреждения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Управление государственной экспертизы Ленинградской области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www.loexp.ru;</w:t>
      </w:r>
    </w:p>
    <w:p w:rsidR="006564E8" w:rsidRPr="00C31899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http://mfc47.ru/;</w:t>
      </w:r>
    </w:p>
    <w:p w:rsidR="006564E8" w:rsidRPr="00C31899" w:rsidRDefault="006564E8" w:rsidP="00656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 в информационно-телекоммуникационной сети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 адресам: www.gu.lenobl.ru / www.gosuslugi.ru.</w:t>
      </w:r>
    </w:p>
    <w:p w:rsidR="00432319" w:rsidRPr="00C31899" w:rsidRDefault="00432319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в государственной информационной системе 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Реестр государственных и муниципальных услуг (функций) Ленинградской области</w:t>
      </w:r>
      <w:r w:rsidR="00D87B87" w:rsidRPr="00C3189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Реестр);</w:t>
      </w:r>
    </w:p>
    <w:p w:rsidR="00412892" w:rsidRPr="00C31899" w:rsidRDefault="00412892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2) в подразделе 2.2 раздела 2 подпункт 1 изложить в следующей редакции:</w:t>
      </w:r>
    </w:p>
    <w:p w:rsidR="00412892" w:rsidRPr="00C31899" w:rsidRDefault="00412892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«1) при личной явке в МФЦ, а 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72F7" w:rsidRPr="00C31899" w:rsidRDefault="00B13AB0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772F7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>подразделе</w:t>
      </w:r>
      <w:r w:rsidR="000772F7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2.3 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="000772F7" w:rsidRPr="00C31899">
        <w:rPr>
          <w:rFonts w:ascii="Times New Roman" w:hAnsi="Times New Roman"/>
          <w:color w:val="000000" w:themeColor="text1"/>
          <w:sz w:val="28"/>
          <w:szCs w:val="28"/>
        </w:rPr>
        <w:t>подпункты «а» - «е», считать соответственно подпунктами «а» - «з»;</w:t>
      </w:r>
    </w:p>
    <w:p w:rsidR="00FC1881" w:rsidRPr="00C31899" w:rsidRDefault="00B13AB0" w:rsidP="00FC1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772F7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>одраздел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2.5 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>раздела 2 изложить в следующей редакции:</w:t>
      </w:r>
    </w:p>
    <w:p w:rsidR="000772F7" w:rsidRPr="00C31899" w:rsidRDefault="00FC1881" w:rsidP="004B5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«2.5. 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опубликования), </w:t>
      </w:r>
      <w:r w:rsidR="004B503D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подлежит обязательному 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>размещен</w:t>
      </w:r>
      <w:r w:rsidR="004B503D" w:rsidRPr="00C31899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Комитета в сети Интернет </w:t>
      </w:r>
      <w:r w:rsidR="004B503D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 w:rsidR="0099785F" w:rsidRPr="00C3189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B503D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99785F" w:rsidRPr="00C31899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99785F" w:rsidRPr="00C31899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.expert.lenobl.ru</w:t>
        </w:r>
      </w:hyperlink>
      <w:r w:rsidR="004B503D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>и в Реестре</w:t>
      </w:r>
      <w:proofErr w:type="gramStart"/>
      <w:r w:rsidR="00B17850" w:rsidRPr="00C318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B13AB0" w:rsidRPr="00C31899" w:rsidRDefault="00B13AB0" w:rsidP="00B13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FC1881" w:rsidRPr="00C3189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31B6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 2.6 раздела 2 изложить в следующей редакции:</w:t>
      </w:r>
    </w:p>
    <w:p w:rsidR="00E20808" w:rsidRPr="00C31899" w:rsidRDefault="00B13AB0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«</w:t>
      </w:r>
      <w:r w:rsidR="00E20808" w:rsidRPr="00C31899">
        <w:rPr>
          <w:b w:val="0"/>
          <w:color w:val="000000" w:themeColor="text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 при выдаче разрешения на строительство: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1) </w:t>
      </w:r>
      <w:hyperlink w:anchor="P643" w:history="1">
        <w:r w:rsidRPr="00C31899">
          <w:rPr>
            <w:b w:val="0"/>
            <w:color w:val="000000" w:themeColor="text1"/>
          </w:rPr>
          <w:t>заявление</w:t>
        </w:r>
      </w:hyperlink>
      <w:r w:rsidRPr="00C31899">
        <w:rPr>
          <w:b w:val="0"/>
          <w:color w:val="000000" w:themeColor="text1"/>
        </w:rPr>
        <w:t xml:space="preserve"> о выдаче разрешения на строительство по форме согласно приложению 1 к настоящему Административному регламенту (далее - заявление);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2) документ, удостоверяющий личность заявителя (за исключением случаев обращения за предоставлением государственной услуги посредством ПГУ ЛО или ЕПГУ);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(за исключением случаев обращения за предоставлением государственной услуги посредством ПГУ ЛО или ЕПГУ);</w:t>
      </w:r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" w:name="P119"/>
      <w:bookmarkEnd w:id="1"/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57.3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 </w:t>
      </w:r>
      <w:proofErr w:type="gramEnd"/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4.1)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899">
        <w:rPr>
          <w:b w:val="0"/>
          <w:color w:val="000000" w:themeColor="text1"/>
        </w:rPr>
        <w:t>Росатом</w:t>
      </w:r>
      <w:proofErr w:type="spellEnd"/>
      <w:r w:rsidRPr="00C31899">
        <w:rPr>
          <w:b w:val="0"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C31899">
        <w:rPr>
          <w:b w:val="0"/>
          <w:color w:val="000000" w:themeColor="text1"/>
        </w:rPr>
        <w:t>Роскосмос</w:t>
      </w:r>
      <w:proofErr w:type="spellEnd"/>
      <w:r w:rsidRPr="00C31899">
        <w:rPr>
          <w:b w:val="0"/>
          <w:color w:val="000000" w:themeColor="text1"/>
        </w:rPr>
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31899">
        <w:rPr>
          <w:b w:val="0"/>
          <w:color w:val="000000" w:themeColor="text1"/>
        </w:rPr>
        <w:t xml:space="preserve"> соглашение;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2" w:name="P121"/>
      <w:bookmarkEnd w:id="2"/>
      <w:proofErr w:type="gramStart"/>
      <w:r w:rsidRPr="00C31899">
        <w:rPr>
          <w:b w:val="0"/>
          <w:color w:val="000000" w:themeColor="text1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31899">
        <w:rPr>
          <w:b w:val="0"/>
          <w:color w:val="000000" w:themeColor="text1"/>
        </w:rPr>
        <w:t xml:space="preserve"> </w:t>
      </w:r>
      <w:proofErr w:type="gramStart"/>
      <w:r w:rsidRPr="00C31899">
        <w:rPr>
          <w:b w:val="0"/>
          <w:color w:val="000000" w:themeColor="text1"/>
        </w:rPr>
        <w:t>случае</w:t>
      </w:r>
      <w:proofErr w:type="gramEnd"/>
      <w:r w:rsidRPr="00C31899">
        <w:rPr>
          <w:b w:val="0"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 (с учетом положений, установленных </w:t>
      </w:r>
      <w:hyperlink r:id="rId15" w:history="1">
        <w:r w:rsidRPr="00C31899">
          <w:rPr>
            <w:b w:val="0"/>
            <w:color w:val="000000" w:themeColor="text1"/>
          </w:rPr>
          <w:t>постановлением</w:t>
        </w:r>
      </w:hyperlink>
      <w:r w:rsidRPr="00C31899">
        <w:rPr>
          <w:b w:val="0"/>
          <w:color w:val="000000" w:themeColor="text1"/>
        </w:rPr>
        <w:t xml:space="preserve"> Правительства Ленинградской области от 20.02.2017 N 24);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6) результаты инженерных изысканий и следующие материалы, содержащиеся в утвержденной в соответствии с </w:t>
      </w:r>
      <w:hyperlink r:id="rId16" w:history="1">
        <w:r w:rsidRPr="00C31899">
          <w:rPr>
            <w:b w:val="0"/>
            <w:color w:val="000000" w:themeColor="text1"/>
          </w:rPr>
          <w:t>частью 15 статьи 48</w:t>
        </w:r>
      </w:hyperlink>
      <w:r w:rsidRPr="00C31899">
        <w:rPr>
          <w:b w:val="0"/>
          <w:color w:val="000000" w:themeColor="text1"/>
        </w:rPr>
        <w:t xml:space="preserve"> настоящего Кодекса проектной документации: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а) пояснительная записка;</w:t>
      </w:r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7)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12.1 статьи 48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Кодекса), если такая проектная документация подлежит экспертизе в соответствии со </w:t>
      </w:r>
      <w:hyperlink r:id="rId18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статьей</w:t>
        </w:r>
        <w:proofErr w:type="gramEnd"/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 xml:space="preserve">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3.4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8) подтверждение соответствия вносимых в проектную документацию изменений требованиям, указанным в </w:t>
      </w:r>
      <w:hyperlink r:id="rId21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3.8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22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3.8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E20808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9) подтверждение соответствия вносимых в проектную документацию изменений требованиям, указанным в </w:t>
      </w:r>
      <w:hyperlink r:id="rId23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3.9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предоставленное органом исполнительной власти или организацией,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проводившими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4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3.9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10)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5" w:history="1">
        <w:r w:rsidRPr="00C31899">
          <w:rPr>
            <w:b w:val="0"/>
            <w:color w:val="000000" w:themeColor="text1"/>
          </w:rPr>
          <w:t>статьей 40</w:t>
        </w:r>
      </w:hyperlink>
      <w:r w:rsidRPr="00C31899">
        <w:rPr>
          <w:b w:val="0"/>
          <w:color w:val="000000" w:themeColor="text1"/>
        </w:rPr>
        <w:t xml:space="preserve"> Градостроительного кодекса РФ);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11)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35" w:history="1">
        <w:r w:rsidRPr="00C31899">
          <w:rPr>
            <w:b w:val="0"/>
            <w:color w:val="000000" w:themeColor="text1"/>
          </w:rPr>
          <w:t>подпункте 10</w:t>
        </w:r>
      </w:hyperlink>
      <w:r w:rsidRPr="00C31899">
        <w:rPr>
          <w:b w:val="0"/>
          <w:color w:val="000000" w:themeColor="text1"/>
        </w:rPr>
        <w:t xml:space="preserve"> настоящего пункта случаев реконструкции многоквартирного дома;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11.1)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899">
        <w:rPr>
          <w:b w:val="0"/>
          <w:color w:val="000000" w:themeColor="text1"/>
        </w:rPr>
        <w:t>Росатом</w:t>
      </w:r>
      <w:proofErr w:type="spellEnd"/>
      <w:r w:rsidRPr="00C31899">
        <w:rPr>
          <w:b w:val="0"/>
          <w:color w:val="000000" w:themeColor="text1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C31899">
        <w:rPr>
          <w:b w:val="0"/>
          <w:color w:val="000000" w:themeColor="text1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C31899">
        <w:rPr>
          <w:b w:val="0"/>
          <w:color w:val="000000" w:themeColor="text1"/>
        </w:rPr>
        <w:t>определяющее</w:t>
      </w:r>
      <w:proofErr w:type="gramEnd"/>
      <w:r w:rsidRPr="00C31899">
        <w:rPr>
          <w:b w:val="0"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3" w:name="P135"/>
      <w:bookmarkEnd w:id="3"/>
      <w:r w:rsidRPr="00C31899">
        <w:rPr>
          <w:b w:val="0"/>
          <w:color w:val="000000" w:themeColor="text1"/>
        </w:rPr>
        <w:t xml:space="preserve">12) решение общего собрания собственников помещений и </w:t>
      </w:r>
      <w:proofErr w:type="spellStart"/>
      <w:r w:rsidRPr="00C31899">
        <w:rPr>
          <w:b w:val="0"/>
          <w:color w:val="000000" w:themeColor="text1"/>
        </w:rPr>
        <w:t>машино</w:t>
      </w:r>
      <w:proofErr w:type="spellEnd"/>
      <w:r w:rsidRPr="00C31899">
        <w:rPr>
          <w:b w:val="0"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31899">
        <w:rPr>
          <w:b w:val="0"/>
          <w:color w:val="000000" w:themeColor="text1"/>
        </w:rPr>
        <w:t>машино</w:t>
      </w:r>
      <w:proofErr w:type="spellEnd"/>
      <w:r w:rsidRPr="00C31899">
        <w:rPr>
          <w:b w:val="0"/>
          <w:color w:val="000000" w:themeColor="text1"/>
        </w:rPr>
        <w:t>-мест в многоквартирном доме;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4" w:name="P136"/>
      <w:bookmarkEnd w:id="4"/>
      <w:r w:rsidRPr="00C31899">
        <w:rPr>
          <w:b w:val="0"/>
          <w:color w:val="000000" w:themeColor="text1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20808" w:rsidRPr="00C31899" w:rsidRDefault="00E20808" w:rsidP="00E20808">
      <w:pPr>
        <w:pStyle w:val="ConsPlusNormal"/>
        <w:ind w:firstLine="540"/>
        <w:jc w:val="both"/>
        <w:rPr>
          <w:b w:val="0"/>
          <w:color w:val="000000" w:themeColor="text1"/>
        </w:rPr>
      </w:pPr>
      <w:bookmarkStart w:id="5" w:name="P137"/>
      <w:bookmarkEnd w:id="5"/>
      <w:proofErr w:type="gramStart"/>
      <w:r w:rsidRPr="00C31899">
        <w:rPr>
          <w:b w:val="0"/>
          <w:color w:val="000000" w:themeColor="text1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31899">
        <w:rPr>
          <w:b w:val="0"/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13AB0" w:rsidRPr="00C31899" w:rsidRDefault="00E20808" w:rsidP="00E20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15)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492DDC" w:rsidRPr="00C318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3AB0" w:rsidRPr="00C31899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492DDC" w:rsidRPr="00C31899" w:rsidRDefault="00B13AB0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492DDC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 пункт 2.6.4 подраздела 2.6 раздела 2 изложить в следующей редакции:</w:t>
      </w:r>
    </w:p>
    <w:p w:rsidR="00492DDC" w:rsidRPr="00C31899" w:rsidRDefault="00492DDC" w:rsidP="00492DDC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«2.6.4.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 при внесении изменений в разрешение на строительство в связи с внесением изменений в проектную документацию:</w:t>
      </w:r>
    </w:p>
    <w:p w:rsidR="00492DDC" w:rsidRPr="00C31899" w:rsidRDefault="00492DDC" w:rsidP="00492DDC">
      <w:pPr>
        <w:pStyle w:val="ConsPlusNormal"/>
        <w:spacing w:before="220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1) </w:t>
      </w:r>
      <w:hyperlink w:anchor="P1629" w:history="1">
        <w:r w:rsidRPr="00C31899">
          <w:rPr>
            <w:b w:val="0"/>
            <w:color w:val="000000" w:themeColor="text1"/>
          </w:rPr>
          <w:t>заявление</w:t>
        </w:r>
      </w:hyperlink>
      <w:r w:rsidRPr="00C31899">
        <w:rPr>
          <w:b w:val="0"/>
          <w:color w:val="000000" w:themeColor="text1"/>
        </w:rPr>
        <w:t xml:space="preserve"> о внесении изменений в разрешение на строительство в связи с внесением изменений в проектную документацию по форме согласно приложению 8 к настоящему Административному регламенту;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2) документ, удостоверяющий личность заявителя (за исключением случаев обращения за предоставлением государственной услуги посредством ПГУ ЛО или ЕПГУ);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представитель заявителя (за исключением случаев обращения за предоставлением государственной услуги посредством ПГУ ЛО или ЕПГУ);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6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57.3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 </w:t>
      </w:r>
      <w:proofErr w:type="gramEnd"/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4.1)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899">
        <w:rPr>
          <w:b w:val="0"/>
          <w:color w:val="000000" w:themeColor="text1"/>
        </w:rPr>
        <w:t>Росатом</w:t>
      </w:r>
      <w:proofErr w:type="spellEnd"/>
      <w:r w:rsidRPr="00C31899">
        <w:rPr>
          <w:b w:val="0"/>
          <w:color w:val="000000" w:themeColor="text1"/>
        </w:rPr>
        <w:t>", Государственной корпорацией по космической деятельности "</w:t>
      </w:r>
      <w:proofErr w:type="spellStart"/>
      <w:r w:rsidRPr="00C31899">
        <w:rPr>
          <w:b w:val="0"/>
          <w:color w:val="000000" w:themeColor="text1"/>
        </w:rPr>
        <w:t>Роскосмос</w:t>
      </w:r>
      <w:proofErr w:type="spellEnd"/>
      <w:r w:rsidRPr="00C31899">
        <w:rPr>
          <w:b w:val="0"/>
          <w:color w:val="000000" w:themeColor="text1"/>
        </w:rPr>
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31899">
        <w:rPr>
          <w:b w:val="0"/>
          <w:color w:val="000000" w:themeColor="text1"/>
        </w:rPr>
        <w:t xml:space="preserve"> соглашение;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31899">
        <w:rPr>
          <w:b w:val="0"/>
          <w:color w:val="000000" w:themeColor="text1"/>
        </w:rPr>
        <w:t xml:space="preserve"> </w:t>
      </w:r>
      <w:proofErr w:type="gramStart"/>
      <w:r w:rsidRPr="00C31899">
        <w:rPr>
          <w:b w:val="0"/>
          <w:color w:val="000000" w:themeColor="text1"/>
        </w:rPr>
        <w:t>случае</w:t>
      </w:r>
      <w:proofErr w:type="gramEnd"/>
      <w:r w:rsidRPr="00C31899">
        <w:rPr>
          <w:b w:val="0"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 (с </w:t>
      </w:r>
      <w:r w:rsidRPr="00C31899">
        <w:rPr>
          <w:b w:val="0"/>
          <w:color w:val="000000" w:themeColor="text1"/>
        </w:rPr>
        <w:lastRenderedPageBreak/>
        <w:t xml:space="preserve">учетом положений, установленных </w:t>
      </w:r>
      <w:hyperlink r:id="rId27" w:history="1">
        <w:r w:rsidRPr="00C31899">
          <w:rPr>
            <w:b w:val="0"/>
            <w:color w:val="000000" w:themeColor="text1"/>
          </w:rPr>
          <w:t>постановлением</w:t>
        </w:r>
      </w:hyperlink>
      <w:r w:rsidRPr="00C31899">
        <w:rPr>
          <w:b w:val="0"/>
          <w:color w:val="000000" w:themeColor="text1"/>
        </w:rPr>
        <w:t xml:space="preserve"> Правительства Ленинградской области от 20.02.2017 N 24);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6) результаты инженерных изысканий и следующие материалы, содержащиеся в утвержденной в соответствии с </w:t>
      </w:r>
      <w:hyperlink r:id="rId28" w:history="1">
        <w:r w:rsidRPr="00C31899">
          <w:rPr>
            <w:b w:val="0"/>
            <w:color w:val="000000" w:themeColor="text1"/>
          </w:rPr>
          <w:t>частью 15 статьи 48</w:t>
        </w:r>
      </w:hyperlink>
      <w:r w:rsidRPr="00C31899">
        <w:rPr>
          <w:b w:val="0"/>
          <w:color w:val="000000" w:themeColor="text1"/>
        </w:rPr>
        <w:t xml:space="preserve"> настоящего Кодекса проектной документации: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а) пояснительная записка;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7)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9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12.1 статьи 48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Кодекса), если такая проектная документация подлежит экспертизе в соответствии со </w:t>
      </w:r>
      <w:hyperlink r:id="rId30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статьей</w:t>
        </w:r>
        <w:proofErr w:type="gramEnd"/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 xml:space="preserve">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31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3.4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32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8) подтверждение соответствия вносимых в проектную документацию изменений требованиям, указанным в </w:t>
      </w:r>
      <w:hyperlink r:id="rId33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3.8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34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3.8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9) подтверждение соответствия вносимых в проектную документацию изменений требованиям, указанным в </w:t>
      </w:r>
      <w:hyperlink r:id="rId35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3.9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Кодекса, предоставленное органом исполнительной власти или организацией,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проводившими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6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частью 3.9 статьи 49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Кодекса;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10)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37" w:history="1">
        <w:r w:rsidRPr="00C31899">
          <w:rPr>
            <w:b w:val="0"/>
            <w:color w:val="000000" w:themeColor="text1"/>
          </w:rPr>
          <w:t>статьей 40</w:t>
        </w:r>
      </w:hyperlink>
      <w:r w:rsidRPr="00C31899">
        <w:rPr>
          <w:b w:val="0"/>
          <w:color w:val="000000" w:themeColor="text1"/>
        </w:rPr>
        <w:t xml:space="preserve"> Градостроительного кодекса РФ);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11)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35" w:history="1">
        <w:r w:rsidRPr="00C31899">
          <w:rPr>
            <w:b w:val="0"/>
            <w:color w:val="000000" w:themeColor="text1"/>
          </w:rPr>
          <w:t>подпункте 10</w:t>
        </w:r>
      </w:hyperlink>
      <w:r w:rsidRPr="00C31899">
        <w:rPr>
          <w:b w:val="0"/>
          <w:color w:val="000000" w:themeColor="text1"/>
        </w:rPr>
        <w:t xml:space="preserve"> настоящего пункта случаев реконструкции многоквартирного дома;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11.1)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31899">
        <w:rPr>
          <w:b w:val="0"/>
          <w:color w:val="000000" w:themeColor="text1"/>
        </w:rPr>
        <w:t>Росатом</w:t>
      </w:r>
      <w:proofErr w:type="spellEnd"/>
      <w:r w:rsidRPr="00C31899">
        <w:rPr>
          <w:b w:val="0"/>
          <w:color w:val="000000" w:themeColor="text1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C31899">
        <w:rPr>
          <w:b w:val="0"/>
          <w:color w:val="000000" w:themeColor="text1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C31899">
        <w:rPr>
          <w:b w:val="0"/>
          <w:color w:val="000000" w:themeColor="text1"/>
        </w:rPr>
        <w:t>определяющее</w:t>
      </w:r>
      <w:proofErr w:type="gramEnd"/>
      <w:r w:rsidRPr="00C31899">
        <w:rPr>
          <w:b w:val="0"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12) решение общего собрания собственников помещений и </w:t>
      </w:r>
      <w:proofErr w:type="spellStart"/>
      <w:r w:rsidRPr="00C31899">
        <w:rPr>
          <w:b w:val="0"/>
          <w:color w:val="000000" w:themeColor="text1"/>
        </w:rPr>
        <w:t>машино</w:t>
      </w:r>
      <w:proofErr w:type="spellEnd"/>
      <w:r w:rsidRPr="00C31899">
        <w:rPr>
          <w:b w:val="0"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31899">
        <w:rPr>
          <w:b w:val="0"/>
          <w:color w:val="000000" w:themeColor="text1"/>
        </w:rPr>
        <w:t>машино</w:t>
      </w:r>
      <w:proofErr w:type="spellEnd"/>
      <w:r w:rsidRPr="00C31899">
        <w:rPr>
          <w:b w:val="0"/>
          <w:color w:val="000000" w:themeColor="text1"/>
        </w:rPr>
        <w:t>-мест в многоквартирном доме;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92DDC" w:rsidRPr="00C31899" w:rsidRDefault="00492DDC" w:rsidP="00492DDC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31899">
        <w:rPr>
          <w:b w:val="0"/>
          <w:color w:val="000000" w:themeColor="text1"/>
        </w:rPr>
        <w:t xml:space="preserve"> или </w:t>
      </w:r>
      <w:r w:rsidRPr="00C31899">
        <w:rPr>
          <w:b w:val="0"/>
          <w:color w:val="000000" w:themeColor="text1"/>
        </w:rPr>
        <w:lastRenderedPageBreak/>
        <w:t>ранее установленная зона с особыми условиями использования территории подлежит изменению;</w:t>
      </w:r>
    </w:p>
    <w:p w:rsidR="00492DDC" w:rsidRPr="00C31899" w:rsidRDefault="00492DDC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15)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территории.»;</w:t>
      </w:r>
      <w:proofErr w:type="gramEnd"/>
    </w:p>
    <w:p w:rsidR="00FC1881" w:rsidRPr="00C31899" w:rsidRDefault="00B13AB0" w:rsidP="0049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831B69" w:rsidRPr="00C31899">
        <w:rPr>
          <w:rFonts w:ascii="Times New Roman" w:hAnsi="Times New Roman"/>
          <w:color w:val="000000" w:themeColor="text1"/>
          <w:sz w:val="28"/>
          <w:szCs w:val="28"/>
        </w:rPr>
        <w:t>подраздел 2.</w:t>
      </w:r>
      <w:r w:rsidR="006E7781" w:rsidRPr="00C3189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31B6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раздела 2 дополнить пунктом 2.</w:t>
      </w:r>
      <w:r w:rsidR="006E7781" w:rsidRPr="00C31899"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="00831B69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831B69" w:rsidRPr="00C31899" w:rsidRDefault="00831B69" w:rsidP="00831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«2.</w:t>
      </w:r>
      <w:r w:rsidR="006E7781" w:rsidRPr="00C31899">
        <w:rPr>
          <w:rFonts w:ascii="Times New Roman" w:hAnsi="Times New Roman"/>
          <w:color w:val="000000" w:themeColor="text1"/>
          <w:sz w:val="28"/>
          <w:szCs w:val="28"/>
        </w:rPr>
        <w:t>7.5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. Запрещено требовать от заявителя:</w:t>
      </w:r>
    </w:p>
    <w:p w:rsidR="00831B69" w:rsidRPr="00C31899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1B69" w:rsidRPr="00C31899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6 статьи 7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831B69" w:rsidRPr="00C31899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9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1 статьи 9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N 210-ФЗ;</w:t>
      </w:r>
      <w:proofErr w:type="gramEnd"/>
    </w:p>
    <w:p w:rsidR="00831B69" w:rsidRPr="00C31899" w:rsidRDefault="00831B69" w:rsidP="0083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0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N 210-ФЗ.»;</w:t>
      </w:r>
    </w:p>
    <w:p w:rsidR="00161DA8" w:rsidRPr="00C31899" w:rsidRDefault="00161DA8" w:rsidP="00161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8) подраздел 2.10 раздела 2 дополнить пунктом «д» следующего содержания:</w:t>
      </w:r>
    </w:p>
    <w:p w:rsidR="00161DA8" w:rsidRPr="00C31899" w:rsidRDefault="00161DA8" w:rsidP="00161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«д) в</w:t>
      </w:r>
      <w:r w:rsidRPr="00C318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</w:t>
      </w:r>
      <w:r w:rsidRPr="00C3189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также является отсутствие документации по планировке территории, утвержденной в соответствии с договором о развитии застроенной территории или</w:t>
      </w:r>
      <w:proofErr w:type="gramEnd"/>
      <w:r w:rsidRPr="00C318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C31899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  <w:r w:rsidRPr="00C3189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proofErr w:type="gramEnd"/>
      <w:r w:rsidRPr="00C3189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34EC7" w:rsidRPr="00C31899" w:rsidRDefault="00161DA8" w:rsidP="006E7781">
      <w:pPr>
        <w:pStyle w:val="ConsPlusTitle"/>
        <w:ind w:firstLine="540"/>
        <w:jc w:val="both"/>
        <w:outlineLvl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5C6DE7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7F357E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часть 2</w:t>
      </w:r>
      <w:r w:rsidR="005C6DE7" w:rsidRPr="00C31899">
        <w:rPr>
          <w:b w:val="0"/>
          <w:color w:val="000000" w:themeColor="text1"/>
        </w:rPr>
        <w:t xml:space="preserve"> 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пункт</w:t>
      </w:r>
      <w:r w:rsidR="007F357E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F357E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3.1.2.2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подраздела </w:t>
      </w:r>
      <w:r w:rsidR="007F357E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7F357E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раздела </w:t>
      </w:r>
      <w:r w:rsidR="007F357E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434EC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F357E" w:rsidRPr="00C31899" w:rsidRDefault="007F357E" w:rsidP="007F3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«2. Содержание административного действия, продолжительность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или) максимальный срок его выполнения: проверка наличия документов, предусмотренных </w:t>
      </w:r>
      <w:hyperlink r:id="rId41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пунктом 2.6.2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в течение 3 рабочих дней со дня регистрации заявления.»;</w:t>
      </w:r>
    </w:p>
    <w:p w:rsidR="00816C2B" w:rsidRPr="00C31899" w:rsidRDefault="00816C2B" w:rsidP="00816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10) в части 4.1</w:t>
      </w:r>
      <w:r w:rsidRPr="00C31899">
        <w:rPr>
          <w:color w:val="000000" w:themeColor="text1"/>
        </w:rPr>
        <w:t xml:space="preserve">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пункта 3.1.2.3 подраздела 3.1 раздела 3 слова «, и соблюдение застройщиком требования </w:t>
      </w:r>
      <w:hyperlink r:id="rId42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части 20 статьи 51</w:t>
        </w:r>
      </w:hyperlink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о необходимости начала строительства, реконструкции объекта капитального строительства не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чем за 60 дней до истечения срока действия разрешения на строительство» исключить;</w:t>
      </w:r>
    </w:p>
    <w:p w:rsidR="007F357E" w:rsidRPr="00C31899" w:rsidRDefault="007F357E" w:rsidP="007F357E">
      <w:pPr>
        <w:pStyle w:val="ConsPlusTitle"/>
        <w:ind w:firstLine="540"/>
        <w:jc w:val="both"/>
        <w:outlineLvl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816C2B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 «в» части </w:t>
      </w:r>
      <w:r w:rsidR="00816C2B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4.2</w:t>
      </w:r>
      <w:r w:rsidRPr="00C31899">
        <w:rPr>
          <w:b w:val="0"/>
          <w:color w:val="000000" w:themeColor="text1"/>
        </w:rPr>
        <w:t xml:space="preserve"> </w:t>
      </w:r>
      <w:r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пункта 3.1.2.</w:t>
      </w:r>
      <w:r w:rsidR="00816C2B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подраздела 3.1 раздела 3 изложить в следующей редакции:</w:t>
      </w:r>
    </w:p>
    <w:p w:rsidR="00816C2B" w:rsidRPr="00C31899" w:rsidRDefault="00816C2B" w:rsidP="00816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«в)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строительство, за исключением случаев, предусмотренных частью 8 статьи 4 Федерального закона от 29 декабря 2004 года N 191-ФЗ "О введении в действие Градостроительного кодекса Российской Федерации".</w:t>
      </w:r>
      <w:proofErr w:type="gramEnd"/>
    </w:p>
    <w:p w:rsidR="005C6DE7" w:rsidRPr="00C31899" w:rsidRDefault="00434EC7" w:rsidP="006E7781">
      <w:pPr>
        <w:pStyle w:val="ConsPlusTitle"/>
        <w:ind w:firstLine="540"/>
        <w:jc w:val="both"/>
        <w:outlineLvl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16C2B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C31899">
        <w:rPr>
          <w:b w:val="0"/>
          <w:color w:val="000000" w:themeColor="text1"/>
        </w:rPr>
        <w:t xml:space="preserve"> </w:t>
      </w:r>
      <w:r w:rsidR="005C6DE7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подраздел 3.3 раздела 3 </w:t>
      </w:r>
      <w:r w:rsidR="00E57057" w:rsidRPr="00C31899">
        <w:rPr>
          <w:rFonts w:ascii="Times New Roman" w:hAnsi="Times New Roman"/>
          <w:b w:val="0"/>
          <w:color w:val="000000" w:themeColor="text1"/>
          <w:sz w:val="28"/>
          <w:szCs w:val="28"/>
        </w:rPr>
        <w:t>изложить в следующей редакции:</w:t>
      </w:r>
    </w:p>
    <w:p w:rsidR="00E57057" w:rsidRPr="00C31899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«3.3.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57057" w:rsidRPr="00C31899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3.3.1.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 ГАУ «Леноблгосэкспертиза»,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допущенных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E57057" w:rsidRPr="00C31899" w:rsidRDefault="00E57057" w:rsidP="00E57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3.3.2. 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5A4380" w:rsidRPr="00C3189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</w:t>
      </w:r>
      <w:r w:rsidR="005A4380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ГАУ «Леноблгосэкспертиза» 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>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предоставления государственной услуги (документ) </w:t>
      </w:r>
      <w:r w:rsidR="005A4380" w:rsidRPr="00C31899">
        <w:rPr>
          <w:rFonts w:ascii="Times New Roman" w:hAnsi="Times New Roman"/>
          <w:color w:val="000000" w:themeColor="text1"/>
          <w:sz w:val="28"/>
          <w:szCs w:val="28"/>
        </w:rPr>
        <w:t>ГАУ «Леноблгосэкспертиза»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способом, указанным в заявлении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161DA8" w:rsidRPr="00C31899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E57057" w:rsidRPr="00C31899" w:rsidRDefault="00E57057" w:rsidP="006E778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62FE" w:rsidRPr="00C31899" w:rsidRDefault="005C6DE7" w:rsidP="001C276B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7)</w:t>
      </w:r>
      <w:r w:rsidR="004962FE" w:rsidRPr="00C31899">
        <w:rPr>
          <w:b w:val="0"/>
          <w:color w:val="000000" w:themeColor="text1"/>
        </w:rPr>
        <w:t xml:space="preserve"> </w:t>
      </w:r>
      <w:r w:rsidR="002E04A0" w:rsidRPr="00C31899">
        <w:rPr>
          <w:b w:val="0"/>
          <w:color w:val="000000" w:themeColor="text1"/>
        </w:rPr>
        <w:t>в</w:t>
      </w:r>
      <w:r w:rsidR="004962FE" w:rsidRPr="00C31899">
        <w:rPr>
          <w:b w:val="0"/>
          <w:color w:val="000000" w:themeColor="text1"/>
        </w:rPr>
        <w:t xml:space="preserve"> </w:t>
      </w:r>
      <w:r w:rsidR="00A006AF" w:rsidRPr="00C31899">
        <w:rPr>
          <w:b w:val="0"/>
          <w:color w:val="000000" w:themeColor="text1"/>
        </w:rPr>
        <w:t>подраздел</w:t>
      </w:r>
      <w:r w:rsidR="002E04A0" w:rsidRPr="00C31899">
        <w:rPr>
          <w:b w:val="0"/>
          <w:color w:val="000000" w:themeColor="text1"/>
        </w:rPr>
        <w:t>е</w:t>
      </w:r>
      <w:r w:rsidR="00A006AF" w:rsidRPr="00C31899">
        <w:rPr>
          <w:b w:val="0"/>
          <w:color w:val="000000" w:themeColor="text1"/>
        </w:rPr>
        <w:t xml:space="preserve"> 5.</w:t>
      </w:r>
      <w:r w:rsidR="002E04A0" w:rsidRPr="00C31899">
        <w:rPr>
          <w:b w:val="0"/>
          <w:color w:val="000000" w:themeColor="text1"/>
        </w:rPr>
        <w:t>3</w:t>
      </w:r>
      <w:r w:rsidR="00A006AF" w:rsidRPr="00C31899">
        <w:rPr>
          <w:b w:val="0"/>
          <w:color w:val="000000" w:themeColor="text1"/>
        </w:rPr>
        <w:t xml:space="preserve"> раздела 5 </w:t>
      </w:r>
      <w:r w:rsidR="002E04A0" w:rsidRPr="00C31899">
        <w:rPr>
          <w:b w:val="0"/>
          <w:color w:val="000000" w:themeColor="text1"/>
        </w:rPr>
        <w:t>слова «заместителю Председателя Правительства Ленинградской области по строительству» заменить словами «заместителю Председателя Правительства Ленинградской области по строительству и жилищно-коммунальному хозяйству»;</w:t>
      </w:r>
    </w:p>
    <w:p w:rsidR="005C6DE7" w:rsidRPr="00C31899" w:rsidRDefault="002E04A0" w:rsidP="002E04A0">
      <w:pPr>
        <w:pStyle w:val="ConsPlusNormal"/>
        <w:ind w:firstLine="539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8</w:t>
      </w:r>
      <w:r w:rsidR="00A006AF" w:rsidRPr="00C31899">
        <w:rPr>
          <w:b w:val="0"/>
          <w:color w:val="000000" w:themeColor="text1"/>
        </w:rPr>
        <w:t>)</w:t>
      </w:r>
      <w:r w:rsidR="00A006AF" w:rsidRPr="00C31899">
        <w:rPr>
          <w:color w:val="000000" w:themeColor="text1"/>
        </w:rPr>
        <w:t xml:space="preserve"> </w:t>
      </w:r>
      <w:r w:rsidR="005C6DE7" w:rsidRPr="00C31899">
        <w:rPr>
          <w:b w:val="0"/>
          <w:color w:val="000000" w:themeColor="text1"/>
        </w:rPr>
        <w:t>допол</w:t>
      </w:r>
      <w:r w:rsidR="004962FE" w:rsidRPr="00C31899">
        <w:rPr>
          <w:b w:val="0"/>
          <w:color w:val="000000" w:themeColor="text1"/>
        </w:rPr>
        <w:t>н</w:t>
      </w:r>
      <w:r w:rsidR="005C6DE7" w:rsidRPr="00C31899">
        <w:rPr>
          <w:b w:val="0"/>
          <w:color w:val="000000" w:themeColor="text1"/>
        </w:rPr>
        <w:t>ить разделом 6 в след</w:t>
      </w:r>
      <w:r w:rsidR="004962FE" w:rsidRPr="00C31899">
        <w:rPr>
          <w:b w:val="0"/>
          <w:color w:val="000000" w:themeColor="text1"/>
        </w:rPr>
        <w:t>у</w:t>
      </w:r>
      <w:r w:rsidR="005C6DE7" w:rsidRPr="00C31899">
        <w:rPr>
          <w:b w:val="0"/>
          <w:color w:val="000000" w:themeColor="text1"/>
        </w:rPr>
        <w:t>ющей редакции:</w:t>
      </w:r>
    </w:p>
    <w:p w:rsidR="005C6DE7" w:rsidRPr="00C31899" w:rsidRDefault="004962FE" w:rsidP="002E04A0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C6DE7" w:rsidRPr="00C31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5C6DE7" w:rsidRPr="00C31899" w:rsidRDefault="005C6DE7" w:rsidP="005C6DE7">
      <w:pPr>
        <w:pStyle w:val="ConsPlusNormal"/>
        <w:ind w:firstLine="539"/>
        <w:jc w:val="both"/>
        <w:rPr>
          <w:b w:val="0"/>
          <w:color w:val="000000" w:themeColor="text1"/>
        </w:rPr>
      </w:pPr>
    </w:p>
    <w:p w:rsidR="002E04A0" w:rsidRPr="00C31899" w:rsidRDefault="004962FE" w:rsidP="002E0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6DE7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2E04A0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 w:rsidR="00FB68FA" w:rsidRPr="00C31899">
        <w:rPr>
          <w:rFonts w:ascii="Times New Roman" w:hAnsi="Times New Roman"/>
          <w:color w:val="000000" w:themeColor="text1"/>
          <w:sz w:val="28"/>
          <w:szCs w:val="28"/>
        </w:rPr>
        <w:t>комитетом</w:t>
      </w:r>
      <w:r w:rsidR="002E04A0" w:rsidRPr="00C31899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5C6DE7" w:rsidRPr="00C31899" w:rsidRDefault="002E04A0" w:rsidP="005C6DE7">
      <w:pPr>
        <w:pStyle w:val="ConsPlusNormal"/>
        <w:ind w:firstLine="539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6.2. </w:t>
      </w:r>
      <w:r w:rsidR="005C6DE7" w:rsidRPr="00C31899">
        <w:rPr>
          <w:b w:val="0"/>
          <w:color w:val="000000" w:themeColor="text1"/>
        </w:rPr>
        <w:t>В случае подачи документов в ГАУ "Леноблгосэкспертиза"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б) определяет предмет обращения;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в) проводит проверку правильности заполнения обращения;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г) проводит проверку укомплектованности пакета документов;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е) заверяет каждый документ дела своей электронной подписью (далее - ЭП);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ж) направляет копии документов и реестр документов в ГАУ "Леноблгосэкспертиза":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B68FA" w:rsidRPr="00C31899" w:rsidRDefault="004962FE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6DE7" w:rsidRPr="00C31899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FB68FA" w:rsidRPr="00C3189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C6DE7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8FA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работником МФЦ следующих фактов: 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представление заявителем неполного комплекта документов, указанных в </w:t>
      </w:r>
      <w:hyperlink r:id="rId43" w:history="1"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 w:rsidR="00B50C93" w:rsidRPr="00C31899">
          <w:rPr>
            <w:rFonts w:ascii="Times New Roman" w:hAnsi="Times New Roman"/>
            <w:color w:val="000000" w:themeColor="text1"/>
            <w:sz w:val="28"/>
            <w:szCs w:val="28"/>
          </w:rPr>
          <w:t>ах</w:t>
        </w:r>
        <w:r w:rsidRPr="00C31899">
          <w:rPr>
            <w:rFonts w:ascii="Times New Roman" w:hAnsi="Times New Roman"/>
            <w:color w:val="000000" w:themeColor="text1"/>
            <w:sz w:val="28"/>
            <w:szCs w:val="28"/>
          </w:rPr>
          <w:t xml:space="preserve"> 2.6</w:t>
        </w:r>
      </w:hyperlink>
      <w:r w:rsidR="00B50C93" w:rsidRPr="00C31899">
        <w:rPr>
          <w:rFonts w:ascii="Times New Roman" w:hAnsi="Times New Roman"/>
          <w:color w:val="000000" w:themeColor="text1"/>
          <w:sz w:val="28"/>
          <w:szCs w:val="28"/>
        </w:rPr>
        <w:t>, 2.6.1, 2.6.2, 2.6.3, 2.6.4</w:t>
      </w: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сообщает заявителю, какие необходимые документы им не представлены;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специалист МФЦ выполняет в соответствии с настоящим регламентом следующие действия: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FB68FA" w:rsidRPr="00C31899" w:rsidRDefault="00FB68FA" w:rsidP="00FB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распечатывает расписку о предоставлении консультации.</w:t>
      </w:r>
    </w:p>
    <w:p w:rsidR="00FB68FA" w:rsidRPr="00C31899" w:rsidRDefault="00FB68FA" w:rsidP="005C6DE7">
      <w:pPr>
        <w:pStyle w:val="ConsPlusNormal"/>
        <w:ind w:firstLine="539"/>
        <w:jc w:val="both"/>
        <w:rPr>
          <w:b w:val="0"/>
          <w:color w:val="000000" w:themeColor="text1"/>
        </w:rPr>
      </w:pPr>
    </w:p>
    <w:p w:rsidR="005C6DE7" w:rsidRPr="00C31899" w:rsidRDefault="00FB68FA" w:rsidP="005C6DE7">
      <w:pPr>
        <w:pStyle w:val="ConsPlusNormal"/>
        <w:ind w:firstLine="539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 xml:space="preserve">6.3. </w:t>
      </w:r>
      <w:r w:rsidR="005C6DE7" w:rsidRPr="00C31899">
        <w:rPr>
          <w:b w:val="0"/>
          <w:color w:val="000000" w:themeColor="text1"/>
        </w:rPr>
        <w:t>При указании заявителем места получения ответа (результата предоставления государственной услуги) посредством МФЦ должностное лицо ГАУ "Леноблгосэкспертиза", ответственное за выполнение административной процедуры, передает специалисту МФЦ для передачи в соответствующий МФЦ результат предоставления государственной услуги для его последующей выдачи заявителю:</w:t>
      </w:r>
    </w:p>
    <w:p w:rsidR="005C6DE7" w:rsidRPr="00C31899" w:rsidRDefault="005C6DE7" w:rsidP="005C6DE7">
      <w:pPr>
        <w:pStyle w:val="ConsPlusNormal"/>
        <w:ind w:firstLine="539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B50C93" w:rsidRPr="00C31899" w:rsidRDefault="00B50C93" w:rsidP="005C6DE7">
      <w:pPr>
        <w:pStyle w:val="ConsPlusNormal"/>
        <w:ind w:firstLine="539"/>
        <w:jc w:val="both"/>
        <w:rPr>
          <w:b w:val="0"/>
          <w:color w:val="000000" w:themeColor="text1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31899" w:rsidRPr="00C31899" w:rsidTr="00B50C93">
        <w:trPr>
          <w:trHeight w:val="64"/>
        </w:trPr>
        <w:tc>
          <w:tcPr>
            <w:tcW w:w="10206" w:type="dxa"/>
          </w:tcPr>
          <w:p w:rsidR="00B50C93" w:rsidRPr="00C31899" w:rsidRDefault="00B50C93" w:rsidP="00BB7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Примечание:</w:t>
            </w:r>
          </w:p>
        </w:tc>
      </w:tr>
      <w:tr w:rsidR="00C31899" w:rsidRPr="00C31899" w:rsidTr="00B50C93">
        <w:trPr>
          <w:trHeight w:val="389"/>
        </w:trPr>
        <w:tc>
          <w:tcPr>
            <w:tcW w:w="10206" w:type="dxa"/>
          </w:tcPr>
          <w:p w:rsidR="00B50C93" w:rsidRPr="00C31899" w:rsidRDefault="00B50C93" w:rsidP="00816C2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МФЦ заверяет результат предоставления услуги, полученный в АИС «МФЦ»,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</w:t>
            </w:r>
            <w:proofErr w:type="gramEnd"/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заверение выписок</w:t>
            </w:r>
            <w:proofErr w:type="gramEnd"/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указанных информационных систем, утвержденными постановлением Правительства РФ от 18</w:t>
            </w:r>
            <w:r w:rsidR="00816C2B"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</w:t>
            </w:r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816C2B"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C31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 250.</w:t>
            </w:r>
          </w:p>
        </w:tc>
      </w:tr>
    </w:tbl>
    <w:p w:rsidR="00B50C93" w:rsidRPr="00C31899" w:rsidRDefault="00B50C93" w:rsidP="005C6DE7">
      <w:pPr>
        <w:pStyle w:val="ConsPlusNormal"/>
        <w:ind w:firstLine="539"/>
        <w:jc w:val="both"/>
        <w:rPr>
          <w:b w:val="0"/>
          <w:color w:val="000000" w:themeColor="text1"/>
        </w:rPr>
      </w:pPr>
    </w:p>
    <w:p w:rsidR="005C6DE7" w:rsidRPr="00C31899" w:rsidRDefault="005C6DE7" w:rsidP="005C6DE7">
      <w:pPr>
        <w:pStyle w:val="ConsPlusNormal"/>
        <w:ind w:firstLine="539"/>
        <w:jc w:val="both"/>
        <w:rPr>
          <w:b w:val="0"/>
          <w:color w:val="000000" w:themeColor="text1"/>
        </w:rPr>
      </w:pPr>
      <w:r w:rsidRPr="00C31899">
        <w:rPr>
          <w:b w:val="0"/>
          <w:color w:val="000000" w:themeColor="text1"/>
        </w:rPr>
        <w:lastRenderedPageBreak/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2 рабочих дней до окончания срока предоставления услуги.</w:t>
      </w:r>
    </w:p>
    <w:p w:rsidR="005C6DE7" w:rsidRPr="00C31899" w:rsidRDefault="005C6DE7" w:rsidP="005C6DE7">
      <w:pPr>
        <w:pStyle w:val="ConsPlusNormal"/>
        <w:ind w:firstLine="539"/>
        <w:jc w:val="both"/>
        <w:rPr>
          <w:b w:val="0"/>
          <w:color w:val="000000" w:themeColor="text1"/>
        </w:rPr>
      </w:pPr>
      <w:proofErr w:type="gramStart"/>
      <w:r w:rsidRPr="00C31899">
        <w:rPr>
          <w:b w:val="0"/>
          <w:color w:val="000000" w:themeColor="text1"/>
        </w:rPr>
        <w:t>Специалист МФЦ, ответственный за выдачу документов, полученных от ГАУ "Леноблгосэкспертиза" по результатам рассмотрения представленных заявителем документов, не позднее двух дней с даты их получения от ГАУ "Леноблгосэкспертиза"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B50C93" w:rsidRPr="00C31899" w:rsidRDefault="00B50C93" w:rsidP="002A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>6.4</w:t>
      </w:r>
      <w:proofErr w:type="gramStart"/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C31899">
        <w:rPr>
          <w:rFonts w:ascii="Times New Roman" w:hAnsi="Times New Roman"/>
          <w:color w:val="000000" w:themeColor="text1"/>
          <w:sz w:val="28"/>
          <w:szCs w:val="28"/>
        </w:rPr>
        <w:t>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F32017" w:rsidRPr="00C31899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2.  </w:t>
      </w:r>
      <w:r w:rsidR="00F32017" w:rsidRPr="00C31899">
        <w:rPr>
          <w:rFonts w:ascii="Times New Roman" w:hAnsi="Times New Roman"/>
          <w:color w:val="000000" w:themeColor="text1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C31899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proofErr w:type="gramStart"/>
      <w:r w:rsidR="00AD34DE" w:rsidRPr="00C3189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AD34DE" w:rsidRPr="00C31899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AD34DE" w:rsidRPr="00C31899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931" w:rsidRPr="00C3189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комитета</w:t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31899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</w:t>
      </w:r>
      <w:r w:rsidR="00AD34DE" w:rsidRPr="00C318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Д. Горбунов</w:t>
      </w:r>
    </w:p>
    <w:p w:rsidR="00544931" w:rsidRPr="00C31899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931" w:rsidRPr="00C31899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44931" w:rsidRPr="00C31899" w:rsidSect="00B642E0">
      <w:headerReference w:type="default" r:id="rId4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22" w:rsidRDefault="00540722" w:rsidP="00447F5A">
      <w:pPr>
        <w:spacing w:after="0" w:line="240" w:lineRule="auto"/>
      </w:pPr>
      <w:r>
        <w:separator/>
      </w:r>
    </w:p>
  </w:endnote>
  <w:endnote w:type="continuationSeparator" w:id="0">
    <w:p w:rsidR="00540722" w:rsidRDefault="00540722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22" w:rsidRDefault="00540722" w:rsidP="00447F5A">
      <w:pPr>
        <w:spacing w:after="0" w:line="240" w:lineRule="auto"/>
      </w:pPr>
      <w:r>
        <w:separator/>
      </w:r>
    </w:p>
  </w:footnote>
  <w:footnote w:type="continuationSeparator" w:id="0">
    <w:p w:rsidR="00540722" w:rsidRDefault="00540722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99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44DB7"/>
    <w:rsid w:val="00152161"/>
    <w:rsid w:val="00156748"/>
    <w:rsid w:val="00161DA8"/>
    <w:rsid w:val="001A294D"/>
    <w:rsid w:val="001C124A"/>
    <w:rsid w:val="001C276B"/>
    <w:rsid w:val="00203102"/>
    <w:rsid w:val="00217DA4"/>
    <w:rsid w:val="00227D99"/>
    <w:rsid w:val="00245E57"/>
    <w:rsid w:val="00251955"/>
    <w:rsid w:val="00263FBE"/>
    <w:rsid w:val="002927EE"/>
    <w:rsid w:val="00297532"/>
    <w:rsid w:val="00297F9A"/>
    <w:rsid w:val="002A39FE"/>
    <w:rsid w:val="002C269C"/>
    <w:rsid w:val="002C7984"/>
    <w:rsid w:val="002E04A0"/>
    <w:rsid w:val="002E2311"/>
    <w:rsid w:val="002F0A0D"/>
    <w:rsid w:val="002F4790"/>
    <w:rsid w:val="00303D41"/>
    <w:rsid w:val="00305C46"/>
    <w:rsid w:val="00315BEE"/>
    <w:rsid w:val="003217CD"/>
    <w:rsid w:val="003352BE"/>
    <w:rsid w:val="003365F1"/>
    <w:rsid w:val="00346AA7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73F01"/>
    <w:rsid w:val="00490724"/>
    <w:rsid w:val="00492DDC"/>
    <w:rsid w:val="00495F22"/>
    <w:rsid w:val="004962FE"/>
    <w:rsid w:val="004B0207"/>
    <w:rsid w:val="004B15DD"/>
    <w:rsid w:val="004B503D"/>
    <w:rsid w:val="004C649C"/>
    <w:rsid w:val="004E16BB"/>
    <w:rsid w:val="004F533B"/>
    <w:rsid w:val="005143A7"/>
    <w:rsid w:val="00516993"/>
    <w:rsid w:val="00516B13"/>
    <w:rsid w:val="00517EEA"/>
    <w:rsid w:val="00537CC7"/>
    <w:rsid w:val="00540722"/>
    <w:rsid w:val="00544931"/>
    <w:rsid w:val="0056104D"/>
    <w:rsid w:val="00561498"/>
    <w:rsid w:val="005804CE"/>
    <w:rsid w:val="00593C63"/>
    <w:rsid w:val="005A0312"/>
    <w:rsid w:val="005A4380"/>
    <w:rsid w:val="005B5C11"/>
    <w:rsid w:val="005C6DE7"/>
    <w:rsid w:val="005D0C78"/>
    <w:rsid w:val="0062785F"/>
    <w:rsid w:val="00630F83"/>
    <w:rsid w:val="00637C72"/>
    <w:rsid w:val="00641472"/>
    <w:rsid w:val="00651918"/>
    <w:rsid w:val="00655E7D"/>
    <w:rsid w:val="006564E8"/>
    <w:rsid w:val="006B2DC1"/>
    <w:rsid w:val="006D087E"/>
    <w:rsid w:val="006E209D"/>
    <w:rsid w:val="006E7781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C584D"/>
    <w:rsid w:val="007F045E"/>
    <w:rsid w:val="007F357E"/>
    <w:rsid w:val="007F58CD"/>
    <w:rsid w:val="00805FE6"/>
    <w:rsid w:val="0080674F"/>
    <w:rsid w:val="00816C2B"/>
    <w:rsid w:val="00831B69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59AC"/>
    <w:rsid w:val="009942FC"/>
    <w:rsid w:val="00996C16"/>
    <w:rsid w:val="0099785F"/>
    <w:rsid w:val="009A1878"/>
    <w:rsid w:val="009A77EF"/>
    <w:rsid w:val="009B0DE3"/>
    <w:rsid w:val="009C50C4"/>
    <w:rsid w:val="00A006AF"/>
    <w:rsid w:val="00A07D8B"/>
    <w:rsid w:val="00A503DD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642E0"/>
    <w:rsid w:val="00B71C6D"/>
    <w:rsid w:val="00B81498"/>
    <w:rsid w:val="00B827CC"/>
    <w:rsid w:val="00B84514"/>
    <w:rsid w:val="00B86CDF"/>
    <w:rsid w:val="00B92711"/>
    <w:rsid w:val="00BB170C"/>
    <w:rsid w:val="00BC282C"/>
    <w:rsid w:val="00BC33B1"/>
    <w:rsid w:val="00BC7B4B"/>
    <w:rsid w:val="00BD4218"/>
    <w:rsid w:val="00BE6394"/>
    <w:rsid w:val="00C1642E"/>
    <w:rsid w:val="00C31899"/>
    <w:rsid w:val="00C36ED4"/>
    <w:rsid w:val="00C4432A"/>
    <w:rsid w:val="00C81CD2"/>
    <w:rsid w:val="00C863EB"/>
    <w:rsid w:val="00C91248"/>
    <w:rsid w:val="00C91BEF"/>
    <w:rsid w:val="00CA295A"/>
    <w:rsid w:val="00CB59BB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87B87"/>
    <w:rsid w:val="00D9736C"/>
    <w:rsid w:val="00DB59D9"/>
    <w:rsid w:val="00DB689A"/>
    <w:rsid w:val="00DC53C3"/>
    <w:rsid w:val="00E10463"/>
    <w:rsid w:val="00E163EC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84FDE"/>
    <w:rsid w:val="00F95D78"/>
    <w:rsid w:val="00F96762"/>
    <w:rsid w:val="00FB174D"/>
    <w:rsid w:val="00FB68FA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ert.lenobl.ru" TargetMode="External"/><Relationship Id="rId18" Type="http://schemas.openxmlformats.org/officeDocument/2006/relationships/hyperlink" Target="consultantplus://offline/ref=47AC522C1B2391842DD38956DF47844FD864ADF03CCF9CF5AF8661256D3CDFB7B3B0479C143FF5D5F41E52A1C9FA15D33798B22195470B4CA115M" TargetMode="External"/><Relationship Id="rId26" Type="http://schemas.openxmlformats.org/officeDocument/2006/relationships/hyperlink" Target="consultantplus://offline/ref=33061185E2CF88D7D9F9A4E3EEBC5A107962F558D1180D78E00E802232DD22DA949F6965DF09A5E0312299C9ED8ECA3014BCF444EE34jDt9M" TargetMode="External"/><Relationship Id="rId39" Type="http://schemas.openxmlformats.org/officeDocument/2006/relationships/hyperlink" Target="consultantplus://offline/ref=6F3AB46FAC0CD336568B038CB3181D2BE4A67776F5CC89665775F8492BBCFC714993FDC25BA1109BB5A877E5E3A5B6F7435C2BC10113291EYFP3O" TargetMode="External"/><Relationship Id="rId21" Type="http://schemas.openxmlformats.org/officeDocument/2006/relationships/hyperlink" Target="consultantplus://offline/ref=248491691FA390780BF098BF89847EFA9DD5CE0BF5DD7B7BDE869813A0329791C2DE1B42A3EC592AF7236711E93C2C4C04E6C9FDC6C9363AM" TargetMode="External"/><Relationship Id="rId34" Type="http://schemas.openxmlformats.org/officeDocument/2006/relationships/hyperlink" Target="consultantplus://offline/ref=248491691FA390780BF098BF89847EFA9DD5CE0BF5DD7B7BDE869813A0329791C2DE1B42A3EC592AF7236711E93C2C4C04E6C9FDC6C9363AM" TargetMode="External"/><Relationship Id="rId42" Type="http://schemas.openxmlformats.org/officeDocument/2006/relationships/hyperlink" Target="consultantplus://offline/ref=75816A56777B1F46A107150D9D14CA51A6997D2C5AE970B0BD2386E2CA300AE6A39D147251D1D9700F8A3F63FCF1EC641D95AF870BE7H2TC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3CE6242F1E492693534A8FBFF1A0A99690D9728D3D680BD1EF84CC086653826540DC951047BB516B355C5ABFACEF4977E7D44AA67T3z2M" TargetMode="External"/><Relationship Id="rId29" Type="http://schemas.openxmlformats.org/officeDocument/2006/relationships/hyperlink" Target="consultantplus://offline/ref=47AC522C1B2391842DD38956DF47844FD864ADF03CCF9CF5AF8661256D3CDFB7B3B047991036FE88A45153FD8DAE06D23798B1208AA41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24" Type="http://schemas.openxmlformats.org/officeDocument/2006/relationships/hyperlink" Target="consultantplus://offline/ref=248491691FA390780BF098BF89847EFA9DD5CE0BF5DD7B7BDE869813A0329791C2DE1B42A3EF5D2AF7236711E93C2C4C04E6C9FDC6C9363AM" TargetMode="External"/><Relationship Id="rId32" Type="http://schemas.openxmlformats.org/officeDocument/2006/relationships/hyperlink" Target="consultantplus://offline/ref=47AC522C1B2391842DD38956DF47844FD864ADF03CCF9CF5AF8661256D3CDFB7B3B0479C143FF1DCF71E52A1C9FA15D33798B22195470B4CA115M" TargetMode="External"/><Relationship Id="rId37" Type="http://schemas.openxmlformats.org/officeDocument/2006/relationships/hyperlink" Target="consultantplus://offline/ref=2B8289E6D1747993345138B000EBA02E169424624824C1835387CB5C2F3B830A63173B97A96D82993D13777ACE7FFD7A8CB768E27526C543oAQEM" TargetMode="External"/><Relationship Id="rId40" Type="http://schemas.openxmlformats.org/officeDocument/2006/relationships/hyperlink" Target="consultantplus://offline/ref=6F3AB46FAC0CD336568B038CB3181D2BE4A67776F5CC89665775F8492BBCFC714993FDC152A11BCAE2E776B9A6F5A5F7465C28C11EY1P8O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8289E6D1747993345127A115EBA02E1796216E4C25C1835387CB5C2F3B830A7117639BA8689A9A3506212B8Bo2Q3M" TargetMode="External"/><Relationship Id="rId23" Type="http://schemas.openxmlformats.org/officeDocument/2006/relationships/hyperlink" Target="consultantplus://offline/ref=248491691FA390780BF098BF89847EFA9DD5CE0BF5DD7B7BDE869813A0329791C2DE1B42A3EF5D2AF7236711E93C2C4C04E6C9FDC6C9363AM" TargetMode="External"/><Relationship Id="rId28" Type="http://schemas.openxmlformats.org/officeDocument/2006/relationships/hyperlink" Target="consultantplus://offline/ref=8E53CE6242F1E492693534A8FBFF1A0A99690D9728D3D680BD1EF84CC086653826540DC951047BB516B355C5ABFACEF4977E7D44AA67T3z2M" TargetMode="External"/><Relationship Id="rId36" Type="http://schemas.openxmlformats.org/officeDocument/2006/relationships/hyperlink" Target="consultantplus://offline/ref=248491691FA390780BF098BF89847EFA9DD5CE0BF5DD7B7BDE869813A0329791C2DE1B42A3EF5D2AF7236711E93C2C4C04E6C9FDC6C9363AM" TargetMode="Externa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19" Type="http://schemas.openxmlformats.org/officeDocument/2006/relationships/hyperlink" Target="consultantplus://offline/ref=47AC522C1B2391842DD38956DF47844FD864ADF03CCF9CF5AF8661256D3CDFB7B3B04798143EFE88A45153FD8DAE06D23798B1208AA41CM" TargetMode="External"/><Relationship Id="rId31" Type="http://schemas.openxmlformats.org/officeDocument/2006/relationships/hyperlink" Target="consultantplus://offline/ref=47AC522C1B2391842DD38956DF47844FD864ADF03CCF9CF5AF8661256D3CDFB7B3B04798143EFE88A45153FD8DAE06D23798B1208AA41CM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3061185E2CF88D7D9F9A4E3EEBC5A107962F558D1180D78E00E802232DD22DA949F6965DF09A5E0312299C9ED8ECA3014BCF444EE34jDt9M" TargetMode="External"/><Relationship Id="rId22" Type="http://schemas.openxmlformats.org/officeDocument/2006/relationships/hyperlink" Target="consultantplus://offline/ref=248491691FA390780BF098BF89847EFA9DD5CE0BF5DD7B7BDE869813A0329791C2DE1B42A3EC592AF7236711E93C2C4C04E6C9FDC6C9363AM" TargetMode="External"/><Relationship Id="rId27" Type="http://schemas.openxmlformats.org/officeDocument/2006/relationships/hyperlink" Target="consultantplus://offline/ref=2B8289E6D1747993345127A115EBA02E1796216E4C25C1835387CB5C2F3B830A7117639BA8689A9A3506212B8Bo2Q3M" TargetMode="External"/><Relationship Id="rId30" Type="http://schemas.openxmlformats.org/officeDocument/2006/relationships/hyperlink" Target="consultantplus://offline/ref=47AC522C1B2391842DD38956DF47844FD864ADF03CCF9CF5AF8661256D3CDFB7B3B0479C143FF5D5F41E52A1C9FA15D33798B22195470B4CA115M" TargetMode="External"/><Relationship Id="rId35" Type="http://schemas.openxmlformats.org/officeDocument/2006/relationships/hyperlink" Target="consultantplus://offline/ref=248491691FA390780BF098BF89847EFA9DD5CE0BF5DD7B7BDE869813A0329791C2DE1B42A3EF5D2AF7236711E93C2C4C04E6C9FDC6C9363AM" TargetMode="External"/><Relationship Id="rId43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170E87E5106903B2C2693164E83ABCA2072CE1A86288ACC75FF6C560D0667AC3DE2B535A0D04A109006479744R1r6M" TargetMode="External"/><Relationship Id="rId17" Type="http://schemas.openxmlformats.org/officeDocument/2006/relationships/hyperlink" Target="consultantplus://offline/ref=47AC522C1B2391842DD38956DF47844FD864ADF03CCF9CF5AF8661256D3CDFB7B3B047991036FE88A45153FD8DAE06D23798B1208AA41CM" TargetMode="External"/><Relationship Id="rId25" Type="http://schemas.openxmlformats.org/officeDocument/2006/relationships/hyperlink" Target="consultantplus://offline/ref=2B8289E6D1747993345138B000EBA02E169424624824C1835387CB5C2F3B830A63173B97A96D82993D13777ACE7FFD7A8CB768E27526C543oAQEM" TargetMode="External"/><Relationship Id="rId33" Type="http://schemas.openxmlformats.org/officeDocument/2006/relationships/hyperlink" Target="consultantplus://offline/ref=248491691FA390780BF098BF89847EFA9DD5CE0BF5DD7B7BDE869813A0329791C2DE1B42A3EC592AF7236711E93C2C4C04E6C9FDC6C9363AM" TargetMode="External"/><Relationship Id="rId38" Type="http://schemas.openxmlformats.org/officeDocument/2006/relationships/hyperlink" Target="consultantplus://offline/ref=6F3AB46FAC0CD336568B038CB3181D2BE4A67776F5CC89665775F8492BBCFC714993FDC758AA44CFF7F62EB5A2EEBAF658402AC0Y1P6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7AC522C1B2391842DD38956DF47844FD864ADF03CCF9CF5AF8661256D3CDFB7B3B0479C143FF1DCF71E52A1C9FA15D33798B22195470B4CA115M" TargetMode="External"/><Relationship Id="rId41" Type="http://schemas.openxmlformats.org/officeDocument/2006/relationships/hyperlink" Target="consultantplus://offline/ref=0745872AF88A821C2197F83CD78CF7053158A92249CC775888B30F95A625960C2B30918087C382678A9FE8421DC05F13FA785620A046592B02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AD3E-C90A-44EA-8748-D02703F0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3</cp:revision>
  <cp:lastPrinted>2017-12-20T13:27:00Z</cp:lastPrinted>
  <dcterms:created xsi:type="dcterms:W3CDTF">2019-12-02T13:19:00Z</dcterms:created>
  <dcterms:modified xsi:type="dcterms:W3CDTF">2019-12-03T14:10:00Z</dcterms:modified>
</cp:coreProperties>
</file>