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6C" w:rsidRPr="005A6A98" w:rsidRDefault="007C3D6C" w:rsidP="007C3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5A6A98">
        <w:rPr>
          <w:rFonts w:ascii="Times New Roman" w:hAnsi="Times New Roman" w:cs="Times New Roman"/>
          <w:b/>
          <w:sz w:val="28"/>
          <w:szCs w:val="28"/>
        </w:rPr>
        <w:t xml:space="preserve">Доклад к выступлению на ежегодной деловой встрече лидеров рынка недвижимости России в Северной столице, организованной </w:t>
      </w:r>
      <w:r w:rsidRPr="005A6A98">
        <w:rPr>
          <w:rFonts w:ascii="Times New Roman" w:hAnsi="Times New Roman" w:cs="Times New Roman"/>
          <w:b/>
          <w:sz w:val="28"/>
          <w:szCs w:val="28"/>
          <w:lang w:val="en-US"/>
        </w:rPr>
        <w:t>Urban</w:t>
      </w:r>
      <w:r w:rsidRPr="005A6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A98">
        <w:rPr>
          <w:rFonts w:ascii="Times New Roman" w:hAnsi="Times New Roman" w:cs="Times New Roman"/>
          <w:b/>
          <w:sz w:val="28"/>
          <w:szCs w:val="28"/>
          <w:lang w:val="en-US"/>
        </w:rPr>
        <w:t>Awards</w:t>
      </w:r>
      <w:r w:rsidR="005A6A98" w:rsidRPr="005A6A9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A6A98">
        <w:rPr>
          <w:rFonts w:ascii="Times New Roman" w:hAnsi="Times New Roman" w:cs="Times New Roman"/>
          <w:b/>
          <w:sz w:val="28"/>
          <w:szCs w:val="28"/>
        </w:rPr>
        <w:t xml:space="preserve"> «Переход строительной отрасли Ленинградской области на проектной финансирование</w:t>
      </w:r>
      <w:r w:rsidR="005A6A98" w:rsidRPr="005A6A98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FA3666" w:rsidRPr="006D628F" w:rsidRDefault="00A648D5" w:rsidP="00956F5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D628F">
        <w:rPr>
          <w:rFonts w:ascii="Times New Roman" w:hAnsi="Times New Roman" w:cs="Times New Roman"/>
          <w:b/>
          <w:sz w:val="28"/>
          <w:szCs w:val="28"/>
        </w:rPr>
        <w:t>Готовность профильных комитетов Правительства Ленинградской области и строительных компаний к 01.07.2019.</w:t>
      </w:r>
    </w:p>
    <w:p w:rsidR="00A648D5" w:rsidRDefault="00A648D5" w:rsidP="00A648D5">
      <w:pPr>
        <w:pStyle w:val="a3"/>
      </w:pPr>
    </w:p>
    <w:p w:rsidR="006C6176" w:rsidRPr="007C3D6C" w:rsidRDefault="006C6176" w:rsidP="006C6176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sz w:val="28"/>
          <w:szCs w:val="28"/>
        </w:rPr>
      </w:pPr>
      <w:r w:rsidRPr="007C3D6C">
        <w:rPr>
          <w:spacing w:val="3"/>
          <w:sz w:val="28"/>
          <w:szCs w:val="28"/>
        </w:rPr>
        <w:t>Переход на проектное финансирование — одна из важнейших задач, которой сегодня занимается Министерство строительства и жилищно-коммунального хозяйства</w:t>
      </w:r>
      <w:r w:rsidR="007C3D6C" w:rsidRPr="007C3D6C">
        <w:rPr>
          <w:spacing w:val="3"/>
          <w:sz w:val="28"/>
          <w:szCs w:val="28"/>
        </w:rPr>
        <w:t xml:space="preserve"> РФ</w:t>
      </w:r>
      <w:r w:rsidRPr="007C3D6C">
        <w:rPr>
          <w:spacing w:val="3"/>
          <w:sz w:val="28"/>
          <w:szCs w:val="28"/>
        </w:rPr>
        <w:t>. Предыдущая система финансирования, когда денежные средства поступали застройщику напрямую от покупателей, не защищала людей в полной мере: большое количество семей осталось без квартир. Поэтому и было принято решение о поэтапном переходе на проектное финансирование.</w:t>
      </w:r>
      <w:r w:rsidRPr="007C3D6C">
        <w:rPr>
          <w:sz w:val="28"/>
          <w:szCs w:val="28"/>
        </w:rPr>
        <w:t xml:space="preserve"> </w:t>
      </w:r>
    </w:p>
    <w:p w:rsidR="007C3D6C" w:rsidRPr="007C3D6C" w:rsidRDefault="007C3D6C" w:rsidP="007C3D6C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sz w:val="28"/>
          <w:szCs w:val="28"/>
        </w:rPr>
      </w:pPr>
      <w:r w:rsidRPr="007C3D6C">
        <w:rPr>
          <w:sz w:val="28"/>
          <w:szCs w:val="28"/>
        </w:rPr>
        <w:t>Согласно требованиям законодательства с 01.07.2019 запрещена регистрация ДДУ в отсутствие заключения контролирующего органа о соответствии проекта критериям, установленным Постановлением Правительства 480.</w:t>
      </w:r>
    </w:p>
    <w:p w:rsidR="00956F5C" w:rsidRPr="007C3D6C" w:rsidRDefault="00A648D5" w:rsidP="00A648D5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sz w:val="28"/>
          <w:szCs w:val="28"/>
          <w:shd w:val="clear" w:color="auto" w:fill="F8F8F8"/>
        </w:rPr>
      </w:pPr>
      <w:r w:rsidRPr="007C3D6C">
        <w:rPr>
          <w:sz w:val="28"/>
          <w:szCs w:val="28"/>
          <w:shd w:val="clear" w:color="auto" w:fill="F8F8F8"/>
        </w:rPr>
        <w:t>По сути, у застройщика остается только два источника финансирования – целевой кредит и собственные средства.</w:t>
      </w:r>
    </w:p>
    <w:p w:rsidR="00A648D5" w:rsidRPr="007C3D6C" w:rsidRDefault="00A648D5" w:rsidP="007C3D6C">
      <w:pPr>
        <w:pStyle w:val="a4"/>
        <w:spacing w:before="0" w:beforeAutospacing="0" w:after="255" w:afterAutospacing="0" w:line="336" w:lineRule="atLeast"/>
        <w:ind w:right="-1" w:firstLine="567"/>
        <w:jc w:val="both"/>
        <w:rPr>
          <w:color w:val="231F20"/>
          <w:spacing w:val="3"/>
          <w:sz w:val="28"/>
          <w:szCs w:val="28"/>
        </w:rPr>
      </w:pPr>
      <w:r w:rsidRPr="007C3D6C">
        <w:rPr>
          <w:color w:val="231F20"/>
          <w:spacing w:val="3"/>
          <w:sz w:val="28"/>
          <w:szCs w:val="28"/>
        </w:rPr>
        <w:t>В связи с этим строительные проекты, которые уже реализуют застройщики страны, мы делим на три группы.</w:t>
      </w:r>
    </w:p>
    <w:p w:rsidR="00A648D5" w:rsidRPr="007C3D6C" w:rsidRDefault="00A648D5" w:rsidP="007C3D6C">
      <w:pPr>
        <w:pStyle w:val="a4"/>
        <w:spacing w:before="0" w:beforeAutospacing="0" w:after="255" w:afterAutospacing="0" w:line="336" w:lineRule="atLeast"/>
        <w:ind w:right="-1" w:firstLine="709"/>
        <w:jc w:val="both"/>
        <w:rPr>
          <w:color w:val="231F20"/>
          <w:spacing w:val="3"/>
          <w:sz w:val="28"/>
          <w:szCs w:val="28"/>
        </w:rPr>
      </w:pPr>
      <w:r w:rsidRPr="007C3D6C">
        <w:rPr>
          <w:color w:val="231F20"/>
          <w:spacing w:val="3"/>
          <w:sz w:val="28"/>
          <w:szCs w:val="28"/>
        </w:rPr>
        <w:t>Первая включает в себя те проекты, которые получат проектное финансирование и продолжат строиться по новому механизму.</w:t>
      </w:r>
      <w:r w:rsidR="006C6176" w:rsidRPr="007C3D6C">
        <w:rPr>
          <w:color w:val="231F20"/>
          <w:spacing w:val="3"/>
          <w:sz w:val="28"/>
          <w:szCs w:val="28"/>
        </w:rPr>
        <w:t xml:space="preserve"> В Ленинградской области на сегодняшний день на один проект заключен договор на проектное финансирование, два проекта в стадии одобрения заявки. Еще 3 </w:t>
      </w:r>
      <w:proofErr w:type="gramStart"/>
      <w:r w:rsidR="006C6176" w:rsidRPr="007C3D6C">
        <w:rPr>
          <w:color w:val="231F20"/>
          <w:spacing w:val="3"/>
          <w:sz w:val="28"/>
          <w:szCs w:val="28"/>
        </w:rPr>
        <w:t>проекта</w:t>
      </w:r>
      <w:proofErr w:type="gramEnd"/>
      <w:r w:rsidR="006C6176" w:rsidRPr="007C3D6C">
        <w:rPr>
          <w:color w:val="231F20"/>
          <w:spacing w:val="3"/>
          <w:sz w:val="28"/>
          <w:szCs w:val="28"/>
        </w:rPr>
        <w:t xml:space="preserve"> скорее всего п</w:t>
      </w:r>
      <w:r w:rsidR="006D628F" w:rsidRPr="007C3D6C">
        <w:rPr>
          <w:color w:val="231F20"/>
          <w:spacing w:val="3"/>
          <w:sz w:val="28"/>
          <w:szCs w:val="28"/>
        </w:rPr>
        <w:t>олучат проектное финансирование</w:t>
      </w:r>
      <w:r w:rsidR="006C6176" w:rsidRPr="007C3D6C">
        <w:rPr>
          <w:color w:val="231F20"/>
          <w:spacing w:val="3"/>
          <w:sz w:val="28"/>
          <w:szCs w:val="28"/>
        </w:rPr>
        <w:t>.</w:t>
      </w:r>
    </w:p>
    <w:p w:rsidR="006D628F" w:rsidRPr="007C3D6C" w:rsidRDefault="00A648D5" w:rsidP="006D628F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sz w:val="28"/>
          <w:szCs w:val="28"/>
        </w:rPr>
      </w:pPr>
      <w:r w:rsidRPr="007C3D6C">
        <w:rPr>
          <w:color w:val="231F20"/>
          <w:spacing w:val="3"/>
          <w:sz w:val="28"/>
          <w:szCs w:val="28"/>
        </w:rPr>
        <w:t xml:space="preserve">Вторая группа – это проекты, которые получат возможность финансирования по старой схеме, т.е. с привлечением средств дольщиков на счет застройщика. </w:t>
      </w:r>
      <w:r w:rsidR="006C6176" w:rsidRPr="007C3D6C">
        <w:rPr>
          <w:color w:val="231F20"/>
          <w:spacing w:val="3"/>
          <w:sz w:val="28"/>
          <w:szCs w:val="28"/>
        </w:rPr>
        <w:t xml:space="preserve">Для таких проектов необходимо получить заключение контролирующего органа. На сегодняшний день в Ленинградской области по предварительным оценкам около 80% таких проектов. </w:t>
      </w:r>
      <w:proofErr w:type="gramStart"/>
      <w:r w:rsidR="006C6176" w:rsidRPr="007C3D6C">
        <w:rPr>
          <w:color w:val="231F20"/>
          <w:spacing w:val="3"/>
          <w:sz w:val="28"/>
          <w:szCs w:val="28"/>
        </w:rPr>
        <w:t>По 40% застройщиками поданы заявления о соответствии таких проектов критериям, на 22 проекта уже выданы заключения, буквально на днях появилась техническая возможность размещения заключений в ЕИСЖС, но только после размещения застройщиком соответствующего заявления, удивление вызывают оставшаяся большая часть проектов, фактически застройщики заблокировали с 01.07.2019 финансирование таких проектов по ДДУ с 01.07.2019.</w:t>
      </w:r>
      <w:r w:rsidR="006D628F" w:rsidRPr="007C3D6C">
        <w:rPr>
          <w:sz w:val="28"/>
          <w:szCs w:val="28"/>
        </w:rPr>
        <w:t xml:space="preserve"> </w:t>
      </w:r>
      <w:proofErr w:type="gramEnd"/>
    </w:p>
    <w:p w:rsidR="006D628F" w:rsidRPr="007C3D6C" w:rsidRDefault="006D628F" w:rsidP="006D628F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sz w:val="28"/>
          <w:szCs w:val="28"/>
        </w:rPr>
      </w:pPr>
      <w:r w:rsidRPr="007C3D6C">
        <w:rPr>
          <w:sz w:val="28"/>
          <w:szCs w:val="28"/>
        </w:rPr>
        <w:t xml:space="preserve">В настоящий момент подготовлен проект Постановления Правительства РФ о внесении изменений в </w:t>
      </w:r>
      <w:r w:rsidR="007C3D6C" w:rsidRPr="007C3D6C">
        <w:rPr>
          <w:sz w:val="28"/>
          <w:szCs w:val="28"/>
        </w:rPr>
        <w:t xml:space="preserve">Постановление Правительства Российской Федерации № </w:t>
      </w:r>
      <w:r w:rsidRPr="007C3D6C">
        <w:rPr>
          <w:sz w:val="28"/>
          <w:szCs w:val="28"/>
        </w:rPr>
        <w:lastRenderedPageBreak/>
        <w:t xml:space="preserve">480, наконец-то установлен </w:t>
      </w:r>
      <w:proofErr w:type="spellStart"/>
      <w:r w:rsidRPr="007C3D6C">
        <w:rPr>
          <w:sz w:val="28"/>
          <w:szCs w:val="28"/>
        </w:rPr>
        <w:t>пресекательный</w:t>
      </w:r>
      <w:proofErr w:type="spellEnd"/>
      <w:r w:rsidRPr="007C3D6C">
        <w:rPr>
          <w:sz w:val="28"/>
          <w:szCs w:val="28"/>
        </w:rPr>
        <w:t xml:space="preserve"> срок для подачи заявления</w:t>
      </w:r>
      <w:r w:rsidR="007C3D6C" w:rsidRPr="007C3D6C">
        <w:rPr>
          <w:sz w:val="28"/>
          <w:szCs w:val="28"/>
        </w:rPr>
        <w:t xml:space="preserve"> в контролирующий орган</w:t>
      </w:r>
      <w:r w:rsidRPr="007C3D6C">
        <w:rPr>
          <w:sz w:val="28"/>
          <w:szCs w:val="28"/>
        </w:rPr>
        <w:t xml:space="preserve"> - 01.10.2019.</w:t>
      </w:r>
    </w:p>
    <w:p w:rsidR="00A648D5" w:rsidRPr="007C3D6C" w:rsidRDefault="00A648D5" w:rsidP="00A648D5">
      <w:pPr>
        <w:pStyle w:val="a4"/>
        <w:tabs>
          <w:tab w:val="left" w:pos="9780"/>
        </w:tabs>
        <w:spacing w:before="0" w:beforeAutospacing="0" w:after="255" w:afterAutospacing="0" w:line="336" w:lineRule="atLeast"/>
        <w:ind w:right="-1"/>
        <w:jc w:val="both"/>
        <w:rPr>
          <w:color w:val="231F20"/>
          <w:spacing w:val="3"/>
          <w:sz w:val="28"/>
          <w:szCs w:val="28"/>
        </w:rPr>
      </w:pPr>
    </w:p>
    <w:p w:rsidR="00A648D5" w:rsidRPr="007C3D6C" w:rsidRDefault="00A648D5" w:rsidP="006D628F">
      <w:pPr>
        <w:pStyle w:val="a4"/>
        <w:spacing w:before="0" w:beforeAutospacing="0" w:after="255" w:afterAutospacing="0" w:line="336" w:lineRule="atLeast"/>
        <w:ind w:right="-1" w:firstLine="1050"/>
        <w:jc w:val="both"/>
        <w:rPr>
          <w:color w:val="231F20"/>
          <w:spacing w:val="3"/>
          <w:sz w:val="28"/>
          <w:szCs w:val="28"/>
        </w:rPr>
      </w:pPr>
      <w:r w:rsidRPr="007C3D6C">
        <w:rPr>
          <w:color w:val="231F20"/>
          <w:spacing w:val="3"/>
          <w:sz w:val="28"/>
          <w:szCs w:val="28"/>
        </w:rPr>
        <w:t>И, наконец, третья группа, которая вызывает наибольшее беспокойство, – это застройщики, которые не смогут получить проектное финансирование. И именно эта группа в фокусе нашего внимания каждый день.</w:t>
      </w:r>
      <w:r w:rsidR="006C6176" w:rsidRPr="007C3D6C">
        <w:rPr>
          <w:color w:val="231F20"/>
          <w:spacing w:val="3"/>
          <w:sz w:val="28"/>
          <w:szCs w:val="28"/>
        </w:rPr>
        <w:t xml:space="preserve"> Таких проектов в </w:t>
      </w:r>
      <w:r w:rsidR="007C3D6C" w:rsidRPr="007C3D6C">
        <w:rPr>
          <w:color w:val="231F20"/>
          <w:spacing w:val="3"/>
          <w:sz w:val="28"/>
          <w:szCs w:val="28"/>
        </w:rPr>
        <w:t>Ленинградской области</w:t>
      </w:r>
      <w:r w:rsidR="006C6176" w:rsidRPr="007C3D6C">
        <w:rPr>
          <w:color w:val="231F20"/>
          <w:spacing w:val="3"/>
          <w:sz w:val="28"/>
          <w:szCs w:val="28"/>
        </w:rPr>
        <w:t xml:space="preserve"> около 15%</w:t>
      </w:r>
    </w:p>
    <w:p w:rsidR="006314EE" w:rsidRPr="007C3D6C" w:rsidRDefault="006314EE" w:rsidP="007C3D6C">
      <w:pPr>
        <w:pStyle w:val="a4"/>
        <w:spacing w:after="255" w:line="336" w:lineRule="atLeast"/>
        <w:ind w:right="-1" w:firstLine="567"/>
        <w:jc w:val="both"/>
        <w:rPr>
          <w:color w:val="231F20"/>
          <w:spacing w:val="3"/>
          <w:sz w:val="28"/>
          <w:szCs w:val="28"/>
        </w:rPr>
      </w:pPr>
      <w:r w:rsidRPr="007C3D6C">
        <w:rPr>
          <w:color w:val="231F20"/>
          <w:spacing w:val="3"/>
          <w:sz w:val="28"/>
          <w:szCs w:val="28"/>
        </w:rPr>
        <w:t xml:space="preserve">Список банков, которые могут открывать счета </w:t>
      </w:r>
      <w:proofErr w:type="spellStart"/>
      <w:r w:rsidRPr="007C3D6C">
        <w:rPr>
          <w:color w:val="231F20"/>
          <w:spacing w:val="3"/>
          <w:sz w:val="28"/>
          <w:szCs w:val="28"/>
        </w:rPr>
        <w:t>эскроу</w:t>
      </w:r>
      <w:proofErr w:type="spellEnd"/>
      <w:r w:rsidRPr="007C3D6C">
        <w:rPr>
          <w:color w:val="231F20"/>
          <w:spacing w:val="3"/>
          <w:sz w:val="28"/>
          <w:szCs w:val="28"/>
        </w:rPr>
        <w:t xml:space="preserve"> по договорам участия в долевом строительстве, расшири</w:t>
      </w:r>
      <w:r w:rsidR="006D628F" w:rsidRPr="007C3D6C">
        <w:rPr>
          <w:color w:val="231F20"/>
          <w:spacing w:val="3"/>
          <w:sz w:val="28"/>
          <w:szCs w:val="28"/>
        </w:rPr>
        <w:t>л</w:t>
      </w:r>
      <w:r w:rsidRPr="007C3D6C">
        <w:rPr>
          <w:color w:val="231F20"/>
          <w:spacing w:val="3"/>
          <w:sz w:val="28"/>
          <w:szCs w:val="28"/>
        </w:rPr>
        <w:t>ся. Правительство России смягчило требования к кредитному рейтингу таких банков.</w:t>
      </w:r>
      <w:r w:rsidR="006D628F" w:rsidRPr="007C3D6C">
        <w:rPr>
          <w:color w:val="231F20"/>
          <w:spacing w:val="3"/>
          <w:sz w:val="28"/>
          <w:szCs w:val="28"/>
        </w:rPr>
        <w:t xml:space="preserve"> Теперь их около 100.</w:t>
      </w:r>
    </w:p>
    <w:p w:rsidR="006D628F" w:rsidRPr="007C3D6C" w:rsidRDefault="006314EE" w:rsidP="007C3D6C">
      <w:pPr>
        <w:shd w:val="clear" w:color="auto" w:fill="FFFFFF"/>
        <w:spacing w:before="30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C3D6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Центральный банк России подготовил </w:t>
      </w:r>
      <w:hyperlink r:id="rId6" w:tgtFrame="_blank" w:history="1">
        <w:r w:rsidRPr="007C3D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рекомендации</w:t>
        </w:r>
      </w:hyperlink>
      <w:r w:rsidRPr="007C3D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C3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C3D6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работе банков с застройщиками при переходе на проектное финансирование долевого жилищного строительства с применением</w:t>
      </w:r>
      <w:proofErr w:type="gramEnd"/>
      <w:r w:rsidRPr="007C3D6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7C3D6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эскроу</w:t>
      </w:r>
      <w:proofErr w:type="spellEnd"/>
      <w:r w:rsidRPr="007C3D6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-счетов. </w:t>
      </w:r>
      <w:r w:rsidR="006D628F" w:rsidRPr="007C3D6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Рекомендации были разработаны ЦБ совместно с Минстроем России и при участии «ДОМ</w:t>
      </w:r>
      <w:proofErr w:type="gramStart"/>
      <w:r w:rsidR="006D628F" w:rsidRPr="007C3D6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.Р</w:t>
      </w:r>
      <w:proofErr w:type="gramEnd"/>
      <w:r w:rsidR="006D628F" w:rsidRPr="007C3D6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Ф».</w:t>
      </w:r>
    </w:p>
    <w:p w:rsidR="006D628F" w:rsidRPr="007C3D6C" w:rsidRDefault="006D628F" w:rsidP="006D62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C3D6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Рекомендации разработаны для застройщиков и банков. Тем и другим регулятор предлагает обеспечить открытость и доступ информации о кредитных продуктах, перечнях документов и информационную поддержку. Цель документа — обеспечение эффективного перехода на проектное финансирование.</w:t>
      </w:r>
    </w:p>
    <w:p w:rsidR="006D628F" w:rsidRPr="007C3D6C" w:rsidRDefault="006D628F" w:rsidP="006D62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02E32" w:rsidRPr="007C3D6C" w:rsidRDefault="00902E32" w:rsidP="006D62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</w:pPr>
      <w:r w:rsidRPr="007C3D6C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Основные меры для снижения риска появления проблемных объектов</w:t>
      </w:r>
    </w:p>
    <w:p w:rsidR="006D628F" w:rsidRPr="007C3D6C" w:rsidRDefault="006D628F" w:rsidP="00902E3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C3D6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Новая модель финансирования жилищного строительства нацелена на защиту прав покупателей жилья, борьбу с таким явлением как «обманутые дольщики», удаление с рынка недобросовестных застройщиков, сокращение сроков строительства. </w:t>
      </w:r>
    </w:p>
    <w:p w:rsidR="006D628F" w:rsidRPr="007C3D6C" w:rsidRDefault="006D628F" w:rsidP="007C3D6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C3D6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Кроме того совсем недавно в марте 2019 года вступил в силу Приказ Минстроя России</w:t>
      </w:r>
      <w:r w:rsidR="007C3D6C" w:rsidRPr="007C3D6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№ 656/</w:t>
      </w:r>
      <w:proofErr w:type="spellStart"/>
      <w:proofErr w:type="gramStart"/>
      <w:r w:rsidR="007C3D6C" w:rsidRPr="007C3D6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</w:t>
      </w:r>
      <w:proofErr w:type="spellEnd"/>
      <w:proofErr w:type="gramEnd"/>
      <w:r w:rsidR="007C3D6C" w:rsidRPr="007C3D6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</w:t>
      </w:r>
      <w:r w:rsidRPr="007C3D6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утвердивший новую форму отчетности застройщика, состав отчетности значительно расширен, в составе появилась форма сводной накопительной ведомости, которая включает в себя информацию о размере денежных средств, направленных на строительство и освоенных, размере выданных авансов, закрытых но неоплаченных работах, а также график реализации проекта строительства с плановыми и фактическими сроками его выполнения. Такая форма очень информативна для контролирующего органа</w:t>
      </w:r>
      <w:r w:rsidR="00C948CF" w:rsidRPr="007C3D6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при правильном анализе сведений можно на ранней стадии обнаружить признаки проблем в финансировании, что </w:t>
      </w:r>
      <w:r w:rsidRPr="007C3D6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является своего рода мерой для предотвращения появления проблемных объектов.</w:t>
      </w:r>
    </w:p>
    <w:p w:rsidR="00C948CF" w:rsidRPr="007C3D6C" w:rsidRDefault="00C948CF" w:rsidP="007C3D6C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C3D6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Еще одной из мер, направленных на предотвращение появления проблемных объектов является внедрение в работу фактически всех субъектов  </w:t>
      </w:r>
      <w:r w:rsidR="007C3D6C" w:rsidRPr="007C3D6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</w:t>
      </w:r>
      <w:r w:rsidRPr="007C3D6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ЕИСЖС, которая </w:t>
      </w:r>
      <w:proofErr w:type="gramStart"/>
      <w:r w:rsidRPr="007C3D6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представляет из себя</w:t>
      </w:r>
      <w:proofErr w:type="gramEnd"/>
      <w:r w:rsidRPr="007C3D6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мощный информационный ресурс, </w:t>
      </w:r>
      <w:r w:rsidRPr="007C3D6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 xml:space="preserve">содержащий информацию о деятельности застройщиков, контролирующего органа, банков, </w:t>
      </w:r>
      <w:proofErr w:type="spellStart"/>
      <w:r w:rsidRPr="007C3D6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Росреестра</w:t>
      </w:r>
      <w:proofErr w:type="spellEnd"/>
      <w:r w:rsidRPr="007C3D6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Фонда.</w:t>
      </w:r>
    </w:p>
    <w:p w:rsidR="00C948CF" w:rsidRPr="007C3D6C" w:rsidRDefault="00C948CF" w:rsidP="007C3D6C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C3D6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Также законодателем создан Фонд защиты прав граждан – участников долевого строительства, деятельность которого также направлена на предотвращение появления проблемных объектов, а также на восстановление уже нарушенных прав граждан.</w:t>
      </w:r>
    </w:p>
    <w:p w:rsidR="00C948CF" w:rsidRPr="007C3D6C" w:rsidRDefault="00C948CF" w:rsidP="007C3D6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C3D6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Что касается ситуации с заключениями о соответствии застройщика и проекта требованиям 214-ФЗ, в Ленинградской области в 2019 году 2018</w:t>
      </w:r>
      <w:r w:rsidR="007C3D6C" w:rsidRPr="007C3D6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выдано </w:t>
      </w:r>
      <w:r w:rsidRPr="007C3D6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58 </w:t>
      </w:r>
      <w:r w:rsidR="007C3D6C" w:rsidRPr="007C3D6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заключений о соответствии</w:t>
      </w:r>
      <w:r w:rsidRPr="007C3D6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69 </w:t>
      </w:r>
      <w:r w:rsidR="007C3D6C" w:rsidRPr="007C3D6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отказов в выдаче заключений о соответствии</w:t>
      </w:r>
      <w:r w:rsidRPr="007C3D6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2019 – 28 </w:t>
      </w:r>
      <w:r w:rsidR="007C3D6C" w:rsidRPr="007C3D6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заключений</w:t>
      </w:r>
      <w:r w:rsidRPr="007C3D6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35-</w:t>
      </w:r>
      <w:r w:rsidR="007C3D6C" w:rsidRPr="007C3D6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отказов</w:t>
      </w:r>
      <w:r w:rsidRPr="007C3D6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поступило в  2018- 132, в  2019 -</w:t>
      </w:r>
      <w:r w:rsidR="007C3D6C" w:rsidRPr="007C3D6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7C3D6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59 деклараций</w:t>
      </w:r>
      <w:r w:rsidR="00D6642B" w:rsidRPr="007C3D6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 Основные нарушения</w:t>
      </w:r>
      <w:r w:rsidR="007C3D6C" w:rsidRPr="007C3D6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:</w:t>
      </w:r>
      <w:r w:rsidR="00D6642B" w:rsidRPr="007C3D6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несоответствие уставному капиталу застройщика, нарушение сроков ввода в эксплуатацию строящего проекта, отсутствие правильно оформленной документации по подключению объекта к сетям инж</w:t>
      </w:r>
      <w:r w:rsidR="007C3D6C" w:rsidRPr="007C3D6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енерно-технического обеспечения</w:t>
      </w:r>
      <w:r w:rsidR="00D6642B" w:rsidRPr="007C3D6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6314EE" w:rsidRPr="007C3D6C" w:rsidRDefault="006314EE" w:rsidP="006314EE">
      <w:pPr>
        <w:pStyle w:val="a4"/>
        <w:spacing w:before="0" w:beforeAutospacing="0" w:after="255" w:afterAutospacing="0" w:line="336" w:lineRule="atLeast"/>
        <w:ind w:right="-1"/>
        <w:jc w:val="both"/>
        <w:rPr>
          <w:color w:val="231F20"/>
          <w:spacing w:val="3"/>
          <w:sz w:val="28"/>
          <w:szCs w:val="28"/>
        </w:rPr>
      </w:pPr>
    </w:p>
    <w:p w:rsidR="006314EE" w:rsidRPr="007C3D6C" w:rsidRDefault="006314EE" w:rsidP="006314EE">
      <w:pPr>
        <w:pStyle w:val="a4"/>
        <w:spacing w:before="0" w:beforeAutospacing="0" w:after="255" w:afterAutospacing="0" w:line="336" w:lineRule="atLeast"/>
        <w:ind w:right="-1"/>
        <w:jc w:val="both"/>
        <w:rPr>
          <w:color w:val="231F20"/>
          <w:spacing w:val="3"/>
          <w:sz w:val="28"/>
          <w:szCs w:val="28"/>
        </w:rPr>
      </w:pPr>
    </w:p>
    <w:p w:rsidR="00A648D5" w:rsidRPr="007C3D6C" w:rsidRDefault="00A648D5" w:rsidP="00A64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648D5" w:rsidRPr="007C3D6C" w:rsidSect="00A648D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04F7"/>
    <w:multiLevelType w:val="hybridMultilevel"/>
    <w:tmpl w:val="7E421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30"/>
    <w:rsid w:val="000333A5"/>
    <w:rsid w:val="00185C30"/>
    <w:rsid w:val="005A6A98"/>
    <w:rsid w:val="006314EE"/>
    <w:rsid w:val="006C6176"/>
    <w:rsid w:val="006D628F"/>
    <w:rsid w:val="007C3D6C"/>
    <w:rsid w:val="00902E32"/>
    <w:rsid w:val="00950B08"/>
    <w:rsid w:val="00956F5C"/>
    <w:rsid w:val="00A648D5"/>
    <w:rsid w:val="00C05D30"/>
    <w:rsid w:val="00C948CF"/>
    <w:rsid w:val="00D6642B"/>
    <w:rsid w:val="00DF2669"/>
    <w:rsid w:val="00FA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8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6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48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8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6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4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8570">
          <w:marLeft w:val="0"/>
          <w:marRight w:val="0"/>
          <w:marTop w:val="450"/>
          <w:marBottom w:val="450"/>
          <w:divBdr>
            <w:top w:val="single" w:sz="6" w:space="15" w:color="D6D9E0"/>
            <w:left w:val="single" w:sz="6" w:space="15" w:color="D6D9E0"/>
            <w:bottom w:val="single" w:sz="6" w:space="0" w:color="D6D9E0"/>
            <w:right w:val="single" w:sz="6" w:space="15" w:color="D6D9E0"/>
          </w:divBdr>
          <w:divsChild>
            <w:div w:id="1111245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/Content/Document/File/71248/01-40-271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Алексеева</dc:creator>
  <cp:lastModifiedBy>Анастасия Олеговна Шевченко</cp:lastModifiedBy>
  <cp:revision>2</cp:revision>
  <dcterms:created xsi:type="dcterms:W3CDTF">2020-05-19T07:34:00Z</dcterms:created>
  <dcterms:modified xsi:type="dcterms:W3CDTF">2020-05-19T07:34:00Z</dcterms:modified>
</cp:coreProperties>
</file>