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A" w:rsidRP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D4A">
        <w:rPr>
          <w:rFonts w:ascii="Times New Roman" w:hAnsi="Times New Roman" w:cs="Times New Roman"/>
          <w:sz w:val="28"/>
          <w:szCs w:val="28"/>
        </w:rPr>
        <w:t>Итоги</w:t>
      </w:r>
    </w:p>
    <w:p w:rsid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D4A">
        <w:rPr>
          <w:rFonts w:ascii="Times New Roman" w:hAnsi="Times New Roman" w:cs="Times New Roman"/>
          <w:sz w:val="28"/>
          <w:szCs w:val="28"/>
        </w:rPr>
        <w:t>публичного мероприятия</w:t>
      </w:r>
    </w:p>
    <w:p w:rsidR="00875271" w:rsidRDefault="00875271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875271">
        <w:rPr>
          <w:rFonts w:ascii="Times New Roman" w:hAnsi="Times New Roman" w:cs="Times New Roman"/>
          <w:sz w:val="28"/>
          <w:szCs w:val="28"/>
        </w:rPr>
        <w:t>тчетная коллегия «Об итогах работы Комитета государственного строительного надзора и государственной экспертизы Ленинградской области в 2018 году и основных направлениях деятельности в 2019 году»</w:t>
      </w:r>
    </w:p>
    <w:p w:rsidR="00875271" w:rsidRPr="00875271" w:rsidRDefault="00875271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271">
        <w:rPr>
          <w:rFonts w:ascii="Times New Roman" w:hAnsi="Times New Roman" w:cs="Times New Roman"/>
          <w:sz w:val="28"/>
          <w:szCs w:val="28"/>
          <w:u w:val="single"/>
        </w:rPr>
        <w:t>в части</w:t>
      </w:r>
    </w:p>
    <w:p w:rsidR="00C410E8" w:rsidRDefault="00875271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271">
        <w:rPr>
          <w:rFonts w:ascii="Times New Roman" w:hAnsi="Times New Roman" w:cs="Times New Roman"/>
          <w:sz w:val="28"/>
          <w:szCs w:val="28"/>
          <w:u w:val="single"/>
        </w:rPr>
        <w:t>итогов деятельности комитета в 2018 в сфере</w:t>
      </w:r>
    </w:p>
    <w:p w:rsidR="00875271" w:rsidRPr="00875271" w:rsidRDefault="00875271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271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государственного </w:t>
      </w:r>
      <w:r w:rsidR="00C410E8">
        <w:rPr>
          <w:rFonts w:ascii="Times New Roman" w:hAnsi="Times New Roman" w:cs="Times New Roman"/>
          <w:sz w:val="28"/>
          <w:szCs w:val="28"/>
          <w:u w:val="single"/>
        </w:rPr>
        <w:t xml:space="preserve">строительного </w:t>
      </w:r>
      <w:r w:rsidRPr="00875271">
        <w:rPr>
          <w:rFonts w:ascii="Times New Roman" w:hAnsi="Times New Roman" w:cs="Times New Roman"/>
          <w:sz w:val="28"/>
          <w:szCs w:val="28"/>
          <w:u w:val="single"/>
        </w:rPr>
        <w:t xml:space="preserve">надзора </w:t>
      </w:r>
    </w:p>
    <w:p w:rsidR="00875271" w:rsidRDefault="00875271" w:rsidP="008752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5271" w:rsidRDefault="00875271" w:rsidP="008752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27.02.2019</w:t>
      </w:r>
    </w:p>
    <w:p w:rsidR="00CB01F5" w:rsidRP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 xml:space="preserve">В проведении мероприятия приняли участие представители </w:t>
      </w:r>
      <w:r w:rsidR="00875271">
        <w:rPr>
          <w:rFonts w:ascii="Times New Roman" w:hAnsi="Times New Roman" w:cs="Times New Roman"/>
          <w:sz w:val="28"/>
          <w:szCs w:val="28"/>
        </w:rPr>
        <w:t>застройщиков, осуществляющих строительст</w:t>
      </w:r>
      <w:r w:rsidR="00C410E8">
        <w:rPr>
          <w:rFonts w:ascii="Times New Roman" w:hAnsi="Times New Roman" w:cs="Times New Roman"/>
          <w:sz w:val="28"/>
          <w:szCs w:val="28"/>
        </w:rPr>
        <w:t>во многоквартирных домов</w:t>
      </w:r>
      <w:r w:rsidR="00875271">
        <w:rPr>
          <w:rFonts w:ascii="Times New Roman" w:hAnsi="Times New Roman" w:cs="Times New Roman"/>
          <w:sz w:val="28"/>
          <w:szCs w:val="28"/>
        </w:rPr>
        <w:t>.</w:t>
      </w:r>
    </w:p>
    <w:p w:rsidR="00146118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>В рамках проведения вышеуказанного мероприятия обсуждены следующие вопросы: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75271">
        <w:rPr>
          <w:rFonts w:ascii="Times New Roman" w:hAnsi="Times New Roman" w:cs="Times New Roman"/>
          <w:sz w:val="28"/>
          <w:szCs w:val="28"/>
        </w:rPr>
        <w:t>статистическая информация за 2018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5271">
        <w:rPr>
          <w:rFonts w:ascii="Times New Roman" w:hAnsi="Times New Roman" w:cs="Times New Roman"/>
          <w:sz w:val="28"/>
          <w:szCs w:val="28"/>
        </w:rPr>
        <w:t>выявляемые нарушения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38A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10E8">
        <w:rPr>
          <w:rFonts w:ascii="Times New Roman" w:hAnsi="Times New Roman" w:cs="Times New Roman"/>
          <w:sz w:val="28"/>
          <w:szCs w:val="28"/>
        </w:rPr>
        <w:t xml:space="preserve">проблемы, возникающие при осуществлении </w:t>
      </w:r>
      <w:proofErr w:type="spellStart"/>
      <w:r w:rsidR="00C410E8">
        <w:rPr>
          <w:rFonts w:ascii="Times New Roman" w:hAnsi="Times New Roman" w:cs="Times New Roman"/>
          <w:sz w:val="28"/>
          <w:szCs w:val="28"/>
        </w:rPr>
        <w:t>госдарственного</w:t>
      </w:r>
      <w:proofErr w:type="spellEnd"/>
      <w:r w:rsidR="00C410E8">
        <w:rPr>
          <w:rFonts w:ascii="Times New Roman" w:hAnsi="Times New Roman" w:cs="Times New Roman"/>
          <w:sz w:val="28"/>
          <w:szCs w:val="28"/>
        </w:rPr>
        <w:t xml:space="preserve"> строительного надзора и пути их решения</w:t>
      </w:r>
      <w:r w:rsidR="00C6038A">
        <w:rPr>
          <w:rFonts w:ascii="Times New Roman" w:hAnsi="Times New Roman" w:cs="Times New Roman"/>
          <w:sz w:val="28"/>
          <w:szCs w:val="28"/>
        </w:rPr>
        <w:t>;</w:t>
      </w:r>
    </w:p>
    <w:p w:rsidR="00C6038A" w:rsidRDefault="00C6038A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12F68">
        <w:rPr>
          <w:rFonts w:ascii="Times New Roman" w:hAnsi="Times New Roman" w:cs="Times New Roman"/>
          <w:sz w:val="28"/>
          <w:szCs w:val="28"/>
        </w:rPr>
        <w:t>задачи на будущее</w:t>
      </w:r>
      <w:r w:rsidR="00C410E8">
        <w:rPr>
          <w:rFonts w:ascii="Times New Roman" w:hAnsi="Times New Roman" w:cs="Times New Roman"/>
          <w:sz w:val="28"/>
          <w:szCs w:val="28"/>
        </w:rPr>
        <w:t>.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F5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E91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9B8">
        <w:rPr>
          <w:rFonts w:ascii="Times New Roman" w:hAnsi="Times New Roman" w:cs="Times New Roman"/>
          <w:b/>
          <w:sz w:val="28"/>
          <w:szCs w:val="28"/>
        </w:rPr>
        <w:t>в</w:t>
      </w:r>
      <w:r w:rsidRPr="00CB01F5">
        <w:rPr>
          <w:rFonts w:ascii="Times New Roman" w:hAnsi="Times New Roman" w:cs="Times New Roman"/>
          <w:b/>
          <w:sz w:val="28"/>
          <w:szCs w:val="28"/>
        </w:rPr>
        <w:t>опросу:</w:t>
      </w:r>
    </w:p>
    <w:p w:rsidR="000D30D2" w:rsidRPr="000D30D2" w:rsidRDefault="000D30D2" w:rsidP="000D3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0D2">
        <w:rPr>
          <w:rFonts w:ascii="Times New Roman" w:hAnsi="Times New Roman" w:cs="Times New Roman"/>
          <w:sz w:val="28"/>
          <w:szCs w:val="28"/>
        </w:rPr>
        <w:t>В целях решения задачи по предупреждению, выявлению и пресечению допущенных нарушений законодательства о градостроительной деятельности, в том числе технических регламентов и проектной документации, в 2018 году региональный государственный строительный надзор на территории Ленинградской области осуществлялся в отношении 1041 объекта капитального строительства, что на 3 % больше, чем в аналогичном периоде 2017 года (1013 объектов капитального строительства).</w:t>
      </w:r>
      <w:proofErr w:type="gramEnd"/>
    </w:p>
    <w:p w:rsidR="000D30D2" w:rsidRPr="000D30D2" w:rsidRDefault="000D30D2" w:rsidP="000D3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30D2">
        <w:rPr>
          <w:rFonts w:ascii="Times New Roman" w:hAnsi="Times New Roman" w:cs="Times New Roman"/>
          <w:sz w:val="28"/>
          <w:szCs w:val="28"/>
        </w:rPr>
        <w:t xml:space="preserve">По назначению объекты, находящиеся под надзором, распределились следующим образом: 383 объекта жилищного строительства, что составляет 37 % от общего количества объектов (в 2017 году осуществлялся надзор на 359 объектах жилищного строительства); 135 объектов культурно – бытового назначения (в том числе общественные и социальные объекты), что составляет 13 % от общего количества объектов (в 2017 году осуществлялся надзор на 130 объектах культурно-бытового </w:t>
      </w:r>
      <w:r w:rsidRPr="000D30D2">
        <w:rPr>
          <w:rFonts w:ascii="Times New Roman" w:hAnsi="Times New Roman" w:cs="Times New Roman"/>
          <w:sz w:val="28"/>
          <w:szCs w:val="28"/>
        </w:rPr>
        <w:lastRenderedPageBreak/>
        <w:t>назначения);</w:t>
      </w:r>
      <w:proofErr w:type="gramEnd"/>
      <w:r w:rsidRPr="000D30D2">
        <w:rPr>
          <w:rFonts w:ascii="Times New Roman" w:hAnsi="Times New Roman" w:cs="Times New Roman"/>
          <w:sz w:val="28"/>
          <w:szCs w:val="28"/>
        </w:rPr>
        <w:t xml:space="preserve"> 523 объекта производственного и складского назначения, в том числе линейные объекты, что составляет 50 % от общего количества объектов (в 2017 году осуществлялся надзор на 524 объектах производственного назначения).</w:t>
      </w:r>
    </w:p>
    <w:p w:rsidR="000D30D2" w:rsidRPr="000D30D2" w:rsidRDefault="000D30D2" w:rsidP="000D3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30D2">
        <w:rPr>
          <w:rFonts w:ascii="Times New Roman" w:hAnsi="Times New Roman" w:cs="Times New Roman"/>
          <w:sz w:val="28"/>
          <w:szCs w:val="28"/>
        </w:rPr>
        <w:t>В отчетный год средняя нагрузка на одного работника департамента государственного строительного надзора, фактически осуществляющего мероприятия по контролю (надзору), в среднем составила 92 находящихся под надзором объекта капитального строительства, что на 4 % меньше, чем в аналогичном периоде 2017 года (96 объектов капитального строительства), 73 проверки объектов капитального строительства, что на 4 % меньше, чем в аналогичном периоде 2017 года (79 проверок).</w:t>
      </w:r>
      <w:proofErr w:type="gramEnd"/>
    </w:p>
    <w:p w:rsidR="000D30D2" w:rsidRPr="000D30D2" w:rsidRDefault="000D30D2" w:rsidP="000D3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D2">
        <w:rPr>
          <w:rFonts w:ascii="Times New Roman" w:hAnsi="Times New Roman" w:cs="Times New Roman"/>
          <w:sz w:val="28"/>
          <w:szCs w:val="28"/>
        </w:rPr>
        <w:t>В 2018 году выдано 161 заключение о соответствии построенных, реконструируемых объектов капитального строительства требованиям технических регламентов и проектной документации, что на 31 % меньше, чем за аналогичный период 2017 года (в 2017 году было выдано 235 заключений).</w:t>
      </w:r>
    </w:p>
    <w:p w:rsidR="000D30D2" w:rsidRPr="000D30D2" w:rsidRDefault="000D30D2" w:rsidP="000D3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30D2">
        <w:rPr>
          <w:rFonts w:ascii="Times New Roman" w:hAnsi="Times New Roman" w:cs="Times New Roman"/>
          <w:sz w:val="28"/>
          <w:szCs w:val="28"/>
        </w:rPr>
        <w:t>Выданные заключения о соответствии построенных, реконструируемых объектов капитального строительства требованиям технических регламентов и проектной документации по назначению объектов капитального строительства распределились следующим образом: 77 заключений о соответствии объектов жилого назначения (46 % от общего количества заключений), 23 заключения о соответствии объектов культурно – бытового назначения, в том числе общественного и социального, назначения (14 % от общего количества заключений), 64 заключения о соответствии объектов</w:t>
      </w:r>
      <w:proofErr w:type="gramEnd"/>
      <w:r w:rsidRPr="000D30D2">
        <w:rPr>
          <w:rFonts w:ascii="Times New Roman" w:hAnsi="Times New Roman" w:cs="Times New Roman"/>
          <w:sz w:val="28"/>
          <w:szCs w:val="28"/>
        </w:rPr>
        <w:t xml:space="preserve"> промышленного назначения, в том числе линейных объектов капитального строительства (40 % от общего количества заключений).</w:t>
      </w:r>
    </w:p>
    <w:p w:rsidR="000D30D2" w:rsidRPr="000D30D2" w:rsidRDefault="000D30D2" w:rsidP="000D3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D2">
        <w:rPr>
          <w:rFonts w:ascii="Times New Roman" w:hAnsi="Times New Roman" w:cs="Times New Roman"/>
          <w:sz w:val="28"/>
          <w:szCs w:val="28"/>
        </w:rPr>
        <w:tab/>
        <w:t xml:space="preserve">На основании выданных комитетом заключений о соответствии были введены в эксплуатацию такие значимые объекты социального назначения как: </w:t>
      </w:r>
    </w:p>
    <w:p w:rsidR="000D30D2" w:rsidRPr="000D30D2" w:rsidRDefault="000D30D2" w:rsidP="000D3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0D2">
        <w:rPr>
          <w:rFonts w:ascii="Times New Roman" w:hAnsi="Times New Roman" w:cs="Times New Roman"/>
          <w:sz w:val="28"/>
          <w:szCs w:val="28"/>
        </w:rPr>
        <w:t xml:space="preserve">Перинатальный центр на 130 коек,  поликлиника на 380 посещений в смену в г. Гатчина, детский сад на 220 мест в г. п. </w:t>
      </w:r>
      <w:proofErr w:type="spellStart"/>
      <w:r w:rsidRPr="000D30D2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0D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0D2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Pr="000D30D2">
        <w:rPr>
          <w:rFonts w:ascii="Times New Roman" w:hAnsi="Times New Roman" w:cs="Times New Roman"/>
          <w:sz w:val="28"/>
          <w:szCs w:val="28"/>
        </w:rPr>
        <w:t xml:space="preserve"> сельского поселения Всеволожского района, тренировочная площадка в г. п. Рощино Выборгского района, объект начального и среднего образования на 1175 мест и образовательная школа на 700 мест в п. </w:t>
      </w:r>
      <w:proofErr w:type="spellStart"/>
      <w:r w:rsidRPr="000D30D2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0D30D2">
        <w:rPr>
          <w:rFonts w:ascii="Times New Roman" w:hAnsi="Times New Roman" w:cs="Times New Roman"/>
          <w:sz w:val="28"/>
          <w:szCs w:val="28"/>
        </w:rPr>
        <w:t xml:space="preserve"> Всеволожского района, </w:t>
      </w:r>
      <w:proofErr w:type="spellStart"/>
      <w:r w:rsidRPr="000D30D2">
        <w:rPr>
          <w:rFonts w:ascii="Times New Roman" w:hAnsi="Times New Roman" w:cs="Times New Roman"/>
          <w:sz w:val="28"/>
          <w:szCs w:val="28"/>
        </w:rPr>
        <w:t>мультицентр</w:t>
      </w:r>
      <w:proofErr w:type="spellEnd"/>
      <w:r w:rsidRPr="000D30D2">
        <w:rPr>
          <w:rFonts w:ascii="Times New Roman" w:hAnsi="Times New Roman" w:cs="Times New Roman"/>
          <w:sz w:val="28"/>
          <w:szCs w:val="28"/>
        </w:rPr>
        <w:t xml:space="preserve"> социальной и трудовой интеграции</w:t>
      </w:r>
      <w:proofErr w:type="gramEnd"/>
      <w:r w:rsidRPr="000D3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0D2">
        <w:rPr>
          <w:rFonts w:ascii="Times New Roman" w:hAnsi="Times New Roman" w:cs="Times New Roman"/>
          <w:sz w:val="28"/>
          <w:szCs w:val="28"/>
        </w:rPr>
        <w:t xml:space="preserve">в г. Всеволожске,   </w:t>
      </w:r>
      <w:r w:rsidRPr="000D30D2">
        <w:rPr>
          <w:rFonts w:ascii="Times New Roman" w:hAnsi="Times New Roman" w:cs="Times New Roman"/>
          <w:sz w:val="28"/>
          <w:szCs w:val="28"/>
        </w:rPr>
        <w:lastRenderedPageBreak/>
        <w:t xml:space="preserve">торговый комплекс в г. Луга, жилой дом в г. Гатчина (ЖСК «Виктория»), многоквартирный жилой дом со встроенными помещениями (ЖСК «Времена года») земли САОЗТ «Ручьи» Всеволожского района, а также производственные предприятия: реконструкция цеха по производству кормовых добавок в пос. Новый Свет Гатчинского района, завод по производству дымовых труб из нержавеющей стали в д. </w:t>
      </w:r>
      <w:proofErr w:type="spellStart"/>
      <w:r w:rsidRPr="000D30D2">
        <w:rPr>
          <w:rFonts w:ascii="Times New Roman" w:hAnsi="Times New Roman" w:cs="Times New Roman"/>
          <w:sz w:val="28"/>
          <w:szCs w:val="28"/>
        </w:rPr>
        <w:t>Аннолово</w:t>
      </w:r>
      <w:proofErr w:type="spellEnd"/>
      <w:r w:rsidRPr="000D30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0D2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0D30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30D2">
        <w:rPr>
          <w:rFonts w:ascii="Times New Roman" w:hAnsi="Times New Roman" w:cs="Times New Roman"/>
          <w:sz w:val="28"/>
          <w:szCs w:val="28"/>
        </w:rPr>
        <w:t>ИндустриПарк</w:t>
      </w:r>
      <w:proofErr w:type="spellEnd"/>
      <w:r w:rsidRPr="000D30D2">
        <w:rPr>
          <w:rFonts w:ascii="Times New Roman" w:hAnsi="Times New Roman" w:cs="Times New Roman"/>
          <w:sz w:val="28"/>
          <w:szCs w:val="28"/>
        </w:rPr>
        <w:t xml:space="preserve"> «Федоровское» </w:t>
      </w:r>
      <w:proofErr w:type="spellStart"/>
      <w:r w:rsidRPr="000D30D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proofErr w:type="gramEnd"/>
      <w:r w:rsidRPr="000D30D2">
        <w:rPr>
          <w:rFonts w:ascii="Times New Roman" w:hAnsi="Times New Roman" w:cs="Times New Roman"/>
          <w:sz w:val="28"/>
          <w:szCs w:val="28"/>
        </w:rPr>
        <w:t xml:space="preserve"> района, реконструкция котельной № 11 с </w:t>
      </w:r>
      <w:proofErr w:type="spellStart"/>
      <w:r w:rsidRPr="000D30D2">
        <w:rPr>
          <w:rFonts w:ascii="Times New Roman" w:hAnsi="Times New Roman" w:cs="Times New Roman"/>
          <w:sz w:val="28"/>
          <w:szCs w:val="28"/>
        </w:rPr>
        <w:t>паротурбогенератором</w:t>
      </w:r>
      <w:proofErr w:type="spellEnd"/>
      <w:r w:rsidRPr="000D30D2">
        <w:rPr>
          <w:rFonts w:ascii="Times New Roman" w:hAnsi="Times New Roman" w:cs="Times New Roman"/>
          <w:sz w:val="28"/>
          <w:szCs w:val="28"/>
        </w:rPr>
        <w:t xml:space="preserve"> в г. Гатчина, скотобойня с цехом обвалки в п. Рощино  Выборгского района, магистральные сети водоснабжения в границах кварталов № № 1, 2 ,3 в пос. </w:t>
      </w:r>
      <w:proofErr w:type="spellStart"/>
      <w:r w:rsidRPr="000D30D2">
        <w:rPr>
          <w:rFonts w:ascii="Times New Roman" w:hAnsi="Times New Roman" w:cs="Times New Roman"/>
          <w:sz w:val="28"/>
          <w:szCs w:val="28"/>
        </w:rPr>
        <w:t>Новогорелово</w:t>
      </w:r>
      <w:proofErr w:type="spellEnd"/>
      <w:r w:rsidRPr="000D30D2">
        <w:rPr>
          <w:rFonts w:ascii="Times New Roman" w:hAnsi="Times New Roman" w:cs="Times New Roman"/>
          <w:sz w:val="28"/>
          <w:szCs w:val="28"/>
        </w:rPr>
        <w:t xml:space="preserve"> Ломоносовского района, газопровод к дому отдыха «</w:t>
      </w:r>
      <w:proofErr w:type="spellStart"/>
      <w:r w:rsidRPr="000D30D2">
        <w:rPr>
          <w:rFonts w:ascii="Times New Roman" w:hAnsi="Times New Roman" w:cs="Times New Roman"/>
          <w:sz w:val="28"/>
          <w:szCs w:val="28"/>
        </w:rPr>
        <w:t>Селлгрен</w:t>
      </w:r>
      <w:proofErr w:type="spellEnd"/>
      <w:r w:rsidRPr="000D30D2">
        <w:rPr>
          <w:rFonts w:ascii="Times New Roman" w:hAnsi="Times New Roman" w:cs="Times New Roman"/>
          <w:sz w:val="28"/>
          <w:szCs w:val="28"/>
        </w:rPr>
        <w:t xml:space="preserve"> 1913» в Выборгском районе и т.д.</w:t>
      </w:r>
    </w:p>
    <w:p w:rsidR="000D30D2" w:rsidRPr="000D30D2" w:rsidRDefault="000D30D2" w:rsidP="000D3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D2">
        <w:rPr>
          <w:rFonts w:ascii="Times New Roman" w:hAnsi="Times New Roman" w:cs="Times New Roman"/>
          <w:sz w:val="28"/>
          <w:szCs w:val="28"/>
        </w:rPr>
        <w:t>В 2018 году выдано 7 решений об отказе в выдаче заключений о соответствии построенных, реконструируемых объектов капитального строительства требованиям технических регламентов и проектной документации, что на 36 % меньше, чем за аналогичный период 2017 года (11 решений об отказе).</w:t>
      </w:r>
    </w:p>
    <w:p w:rsidR="000D30D2" w:rsidRPr="000D30D2" w:rsidRDefault="000D30D2" w:rsidP="000D3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D2">
        <w:rPr>
          <w:rFonts w:ascii="Times New Roman" w:hAnsi="Times New Roman" w:cs="Times New Roman"/>
          <w:sz w:val="28"/>
          <w:szCs w:val="28"/>
        </w:rPr>
        <w:t>Всего при осуществлении регионального государственного строительного надзора департаментом государственного строительного надзора в 2018 году проведено 945 проверок объектов капитального строительства, что на 8 % меньше, чем за аналогичный период 2017 года (1032 проверки).</w:t>
      </w:r>
    </w:p>
    <w:p w:rsidR="000D30D2" w:rsidRDefault="000D30D2" w:rsidP="000D3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0D2">
        <w:rPr>
          <w:rFonts w:ascii="Times New Roman" w:hAnsi="Times New Roman" w:cs="Times New Roman"/>
          <w:sz w:val="28"/>
          <w:szCs w:val="28"/>
        </w:rPr>
        <w:t>Из данного количества проверок 431 проверка проведена на основании поступивших в комитет извещений об окончании работ, подлежащих проверке, 192 проверки на основании извещений об окончании строительства, 265 проверок устранения нарушений, указанных в ранее выданных предписаниях об устранении нарушений, 28 проверок по обращениям граждан и юридических лиц, содержащих основания для проведения проверки, предусмотренные законодательством, 9 документарных проверок, 30 проверок в соответствии</w:t>
      </w:r>
      <w:proofErr w:type="gramEnd"/>
      <w:r w:rsidRPr="000D30D2">
        <w:rPr>
          <w:rFonts w:ascii="Times New Roman" w:hAnsi="Times New Roman" w:cs="Times New Roman"/>
          <w:sz w:val="28"/>
          <w:szCs w:val="28"/>
        </w:rPr>
        <w:t xml:space="preserve"> с программой проведения проверок.</w:t>
      </w:r>
    </w:p>
    <w:p w:rsidR="00C6038A" w:rsidRDefault="00C905F0" w:rsidP="000D30D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мероприятия указанная информация принята к сведению. </w:t>
      </w:r>
    </w:p>
    <w:p w:rsidR="009E1828" w:rsidRDefault="009E1828" w:rsidP="009E18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8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905F0"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9E1828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0D30D2" w:rsidRPr="00285771" w:rsidRDefault="000D30D2" w:rsidP="000D3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осуществления регионального государственного строительного надзора департаментом государственного строительного надзора выдано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652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устранении нарушений при строительстве, реконструкции 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объектов капитального строительства, что на </w:t>
      </w:r>
      <w:r w:rsidRPr="00285771">
        <w:rPr>
          <w:rFonts w:ascii="Times New Roman" w:eastAsia="Times New Roman" w:hAnsi="Times New Roman"/>
          <w:sz w:val="28"/>
          <w:szCs w:val="28"/>
          <w:lang w:eastAsia="ru-RU"/>
        </w:rPr>
        <w:t>4 % больше, чем за аналогичный период 2017 года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85771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году было выдано 611 предписаний).</w:t>
      </w:r>
    </w:p>
    <w:p w:rsidR="000D30D2" w:rsidRPr="00FC73C0" w:rsidRDefault="000D30D2" w:rsidP="000D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 году комитетом рассмотрено 183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 при осуществлении строительства, реконструкции объектов капит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ального строительства, что на 4</w:t>
      </w:r>
      <w:r w:rsidRPr="00285771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>ьше, чем за аналогичный пери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 2017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191 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30D2" w:rsidRDefault="000D30D2" w:rsidP="000D3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Назначено административных наказаний 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73 000 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что на 5 %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чем за аналогичный период 2017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(сумма назначенных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дминистративных наказаний в 2017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22 690 5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>00 рублей).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Средний размер</w:t>
      </w:r>
      <w:r w:rsidRPr="0052359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штрафа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наложенного,</w:t>
      </w:r>
      <w:r w:rsidRPr="0052359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на должностных лиц и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3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составил 118 432</w:t>
      </w:r>
      <w:r w:rsidRPr="0052359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практически аналогично показателям  2017 года</w:t>
      </w:r>
      <w:r w:rsidRPr="00523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2017</w:t>
      </w:r>
      <w:r w:rsidRPr="005235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данный показатель составлял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118 598</w:t>
      </w:r>
      <w:r w:rsidRPr="0052359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D30D2" w:rsidRPr="00FC73C0" w:rsidRDefault="000D30D2" w:rsidP="000D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 юридических лиц привлечено к административной ответственности, предусмотренной ч. 6 ст. 19.5 Кодекса Российской Федерации об административных правонарушениях за </w:t>
      </w:r>
      <w:r w:rsidRPr="00FC7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C73C0">
        <w:rPr>
          <w:rFonts w:ascii="Times New Roman" w:hAnsi="Times New Roman" w:cs="Times New Roman"/>
          <w:sz w:val="28"/>
          <w:szCs w:val="28"/>
        </w:rPr>
        <w:t xml:space="preserve">выполнение в установленный срок </w:t>
      </w:r>
      <w:hyperlink r:id="rId5" w:history="1">
        <w:r w:rsidRPr="00FC73C0">
          <w:rPr>
            <w:rFonts w:ascii="Times New Roman" w:hAnsi="Times New Roman" w:cs="Times New Roman"/>
            <w:sz w:val="28"/>
            <w:szCs w:val="28"/>
          </w:rPr>
          <w:t>предписани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комитета с наложением административных штрафов на общую сумму  800 000 руб.</w:t>
      </w:r>
    </w:p>
    <w:p w:rsidR="000D30D2" w:rsidRPr="00992069" w:rsidRDefault="000D30D2" w:rsidP="000D3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ов,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причинения юридическими лицами, в отношении которых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лись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контрольно-надзорные мероприятия, вреда жизни и здоровью граждан, имуществу 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установлено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30D2" w:rsidRDefault="000D30D2" w:rsidP="000D3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D7C">
        <w:rPr>
          <w:rFonts w:ascii="Times New Roman" w:hAnsi="Times New Roman"/>
          <w:sz w:val="28"/>
          <w:szCs w:val="28"/>
        </w:rPr>
        <w:t>В 2018 году случаев</w:t>
      </w:r>
      <w:r>
        <w:rPr>
          <w:rFonts w:ascii="Times New Roman" w:hAnsi="Times New Roman"/>
          <w:sz w:val="28"/>
          <w:szCs w:val="28"/>
        </w:rPr>
        <w:t xml:space="preserve"> признания результатов проверок</w:t>
      </w:r>
      <w:r w:rsidRPr="00490D7C">
        <w:rPr>
          <w:rFonts w:ascii="Times New Roman" w:hAnsi="Times New Roman"/>
          <w:sz w:val="28"/>
          <w:szCs w:val="28"/>
        </w:rPr>
        <w:t xml:space="preserve">, проведенных в рамках регионального государственного строительного надзора, </w:t>
      </w:r>
      <w:proofErr w:type="gramStart"/>
      <w:r w:rsidRPr="00490D7C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Pr="00490D7C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имелось</w:t>
      </w:r>
      <w:r w:rsidRPr="00490D7C">
        <w:rPr>
          <w:rFonts w:ascii="Times New Roman" w:hAnsi="Times New Roman"/>
          <w:sz w:val="28"/>
          <w:szCs w:val="28"/>
        </w:rPr>
        <w:t xml:space="preserve">. В 2016 и 2017 годах таких случаев </w:t>
      </w:r>
      <w:r>
        <w:rPr>
          <w:rFonts w:ascii="Times New Roman" w:hAnsi="Times New Roman"/>
          <w:sz w:val="28"/>
          <w:szCs w:val="28"/>
        </w:rPr>
        <w:t>также не было</w:t>
      </w:r>
      <w:r w:rsidRPr="00490D7C">
        <w:rPr>
          <w:rFonts w:ascii="Times New Roman" w:hAnsi="Times New Roman"/>
          <w:sz w:val="28"/>
          <w:szCs w:val="28"/>
        </w:rPr>
        <w:t>.</w:t>
      </w:r>
    </w:p>
    <w:p w:rsidR="000D30D2" w:rsidRPr="003C4BED" w:rsidRDefault="000D30D2" w:rsidP="000D30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BED">
        <w:rPr>
          <w:rFonts w:ascii="Times New Roman" w:hAnsi="Times New Roman"/>
          <w:sz w:val="28"/>
          <w:szCs w:val="28"/>
        </w:rPr>
        <w:tab/>
        <w:t xml:space="preserve">Случаев </w:t>
      </w:r>
      <w:r w:rsidRPr="003C4BED">
        <w:rPr>
          <w:rFonts w:ascii="Times New Roman" w:hAnsi="Times New Roman"/>
          <w:sz w:val="28"/>
          <w:szCs w:val="28"/>
          <w:lang w:eastAsia="ru-RU"/>
        </w:rPr>
        <w:t>нарушений</w:t>
      </w:r>
      <w:r w:rsidRPr="007C59CE">
        <w:rPr>
          <w:rFonts w:ascii="Times New Roman" w:hAnsi="Times New Roman"/>
          <w:sz w:val="28"/>
          <w:szCs w:val="28"/>
          <w:lang w:eastAsia="ru-RU"/>
        </w:rPr>
        <w:t xml:space="preserve"> требований </w:t>
      </w:r>
      <w:hyperlink r:id="rId6" w:history="1">
        <w:r w:rsidRPr="007C59CE">
          <w:rPr>
            <w:rFonts w:ascii="Times New Roman" w:hAnsi="Times New Roman"/>
            <w:sz w:val="28"/>
            <w:szCs w:val="28"/>
            <w:lang w:eastAsia="ru-RU"/>
          </w:rPr>
          <w:t>законодательства</w:t>
        </w:r>
      </w:hyperlink>
      <w:r w:rsidRPr="007C5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4BED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о порядке </w:t>
      </w:r>
      <w:r w:rsidRPr="007C59CE">
        <w:rPr>
          <w:rFonts w:ascii="Times New Roman" w:hAnsi="Times New Roman"/>
          <w:sz w:val="28"/>
          <w:szCs w:val="28"/>
          <w:lang w:eastAsia="ru-RU"/>
        </w:rPr>
        <w:t>проведения</w:t>
      </w:r>
      <w:r w:rsidRPr="003C4BED">
        <w:rPr>
          <w:rFonts w:ascii="Times New Roman" w:hAnsi="Times New Roman"/>
          <w:sz w:val="28"/>
          <w:szCs w:val="28"/>
          <w:lang w:eastAsia="ru-RU"/>
        </w:rPr>
        <w:t xml:space="preserve"> проверок</w:t>
      </w:r>
      <w:r w:rsidRPr="007C59CE">
        <w:rPr>
          <w:rFonts w:ascii="Times New Roman" w:hAnsi="Times New Roman"/>
          <w:sz w:val="28"/>
          <w:szCs w:val="28"/>
          <w:lang w:eastAsia="ru-RU"/>
        </w:rPr>
        <w:t xml:space="preserve">,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результатам</w:t>
      </w:r>
      <w:proofErr w:type="gramEnd"/>
      <w:r w:rsidRPr="007C59CE">
        <w:rPr>
          <w:rFonts w:ascii="Times New Roman" w:hAnsi="Times New Roman"/>
          <w:sz w:val="28"/>
          <w:szCs w:val="28"/>
          <w:lang w:eastAsia="ru-RU"/>
        </w:rPr>
        <w:t xml:space="preserve"> выявления которых к должностным лицам </w:t>
      </w:r>
      <w:r w:rsidRPr="003C4BED">
        <w:rPr>
          <w:rFonts w:ascii="Times New Roman" w:hAnsi="Times New Roman"/>
          <w:sz w:val="28"/>
          <w:szCs w:val="28"/>
          <w:lang w:eastAsia="ru-RU"/>
        </w:rPr>
        <w:t>департамента государственного строительного надзора</w:t>
      </w:r>
      <w:r w:rsidRPr="007C59CE">
        <w:rPr>
          <w:rFonts w:ascii="Times New Roman" w:hAnsi="Times New Roman"/>
          <w:sz w:val="28"/>
          <w:szCs w:val="28"/>
          <w:lang w:eastAsia="ru-RU"/>
        </w:rPr>
        <w:t>, осуществившим такие проверки,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применены меры дисциплинарного или</w:t>
      </w:r>
      <w:r w:rsidRPr="007C59CE">
        <w:rPr>
          <w:rFonts w:ascii="Times New Roman" w:hAnsi="Times New Roman"/>
          <w:sz w:val="28"/>
          <w:szCs w:val="28"/>
          <w:lang w:eastAsia="ru-RU"/>
        </w:rPr>
        <w:t xml:space="preserve"> административного наказания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2018 году не зафиксировано. В 2017</w:t>
      </w:r>
      <w:r w:rsidRPr="003C4BED">
        <w:rPr>
          <w:rFonts w:ascii="Times New Roman" w:hAnsi="Times New Roman"/>
          <w:sz w:val="28"/>
          <w:szCs w:val="28"/>
          <w:lang w:eastAsia="ru-RU"/>
        </w:rPr>
        <w:t xml:space="preserve"> году таких случаев также </w:t>
      </w:r>
      <w:r>
        <w:rPr>
          <w:rFonts w:ascii="Times New Roman" w:hAnsi="Times New Roman"/>
          <w:sz w:val="28"/>
          <w:szCs w:val="28"/>
          <w:lang w:eastAsia="ru-RU"/>
        </w:rPr>
        <w:t>не зафиксировано</w:t>
      </w:r>
      <w:r w:rsidRPr="003C4BED">
        <w:rPr>
          <w:rFonts w:ascii="Times New Roman" w:hAnsi="Times New Roman"/>
          <w:sz w:val="28"/>
          <w:szCs w:val="28"/>
          <w:lang w:eastAsia="ru-RU"/>
        </w:rPr>
        <w:t>.</w:t>
      </w:r>
    </w:p>
    <w:p w:rsidR="000D30D2" w:rsidRDefault="000D30D2" w:rsidP="000D3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2018 году проводилась предусмотренная законодательством работа по предупреждению </w:t>
      </w:r>
      <w:r w:rsidRPr="0069156F">
        <w:rPr>
          <w:rFonts w:ascii="Times New Roman" w:hAnsi="Times New Roman"/>
          <w:sz w:val="28"/>
          <w:szCs w:val="28"/>
        </w:rPr>
        <w:t>нарушений юридическими лицами и индивидуальными предпринимателями обязательных требований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30D2" w:rsidRPr="003C4BED" w:rsidRDefault="000D30D2" w:rsidP="000D3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по профилактике правонарушений </w:t>
      </w:r>
      <w:r w:rsidRPr="0069156F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2</w:t>
      </w:r>
      <w:r w:rsidRPr="0069156F">
        <w:rPr>
          <w:rFonts w:ascii="Times New Roman" w:hAnsi="Times New Roman"/>
          <w:sz w:val="28"/>
          <w:szCs w:val="28"/>
        </w:rPr>
        <w:t xml:space="preserve"> семинара по вопросам соблюдения обязательных требований при строительстве, реконструкции объектов капитального строительства, а также с целью доведения до поднадзорных субъектов изменений законодательства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9156F">
        <w:rPr>
          <w:rFonts w:ascii="Times New Roman" w:hAnsi="Times New Roman"/>
          <w:sz w:val="28"/>
          <w:szCs w:val="28"/>
        </w:rPr>
        <w:t>о градостроительной деятельности.</w:t>
      </w:r>
    </w:p>
    <w:p w:rsidR="000D30D2" w:rsidRPr="00422C20" w:rsidRDefault="000D30D2" w:rsidP="000D3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>Внесено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предостережений</w:t>
      </w:r>
      <w:r w:rsidRPr="007C59CE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недопустимости нарушения обязательных требований юридическим лицам и индивидуальным предпринимателям по итогам рассмотрения обращений граждан и организаций, содержащих информацию о нарушениях обязательных требований.</w:t>
      </w:r>
    </w:p>
    <w:p w:rsidR="000D30D2" w:rsidRDefault="000D30D2" w:rsidP="000D3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Проведенный анализ показателей осуществления регионального государственного строительного надзора свидетельствует об осуществлении</w:t>
      </w:r>
      <w:r w:rsidRPr="00D7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данной деятельности </w:t>
      </w:r>
      <w:r w:rsidRPr="00D704FF">
        <w:rPr>
          <w:rFonts w:ascii="Times New Roman" w:hAnsi="Times New Roman"/>
          <w:sz w:val="28"/>
          <w:szCs w:val="28"/>
        </w:rPr>
        <w:t>с соблюдением требований действующего законодательства Российской Федерации, без нарушений установленного порядка осуществления надзора</w:t>
      </w:r>
      <w:r>
        <w:rPr>
          <w:rFonts w:ascii="Times New Roman" w:hAnsi="Times New Roman"/>
          <w:sz w:val="28"/>
          <w:szCs w:val="28"/>
        </w:rPr>
        <w:t>.</w:t>
      </w:r>
    </w:p>
    <w:p w:rsidR="00C905F0" w:rsidRDefault="000D30D2" w:rsidP="000D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8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741A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планируется сохранение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741A86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</w:t>
      </w:r>
      <w:r w:rsidRPr="00741A86">
        <w:rPr>
          <w:rFonts w:ascii="Times New Roman" w:eastAsia="Times New Roman" w:hAnsi="Times New Roman"/>
          <w:sz w:val="28"/>
          <w:szCs w:val="28"/>
          <w:lang w:eastAsia="ru-RU"/>
        </w:rPr>
        <w:t>показателей эффективности деятельности по осуществлению регионального государственного строительного надзора.</w:t>
      </w:r>
    </w:p>
    <w:p w:rsidR="00C905F0" w:rsidRDefault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  <w:u w:val="single"/>
        </w:rPr>
        <w:t>Участниками мероприятия указанная информация принята к сведению. Принято решение о необходимости совершенствования работы, направленной на профилак</w:t>
      </w:r>
      <w:r w:rsidR="000D30D2">
        <w:rPr>
          <w:rFonts w:ascii="Times New Roman" w:hAnsi="Times New Roman" w:cs="Times New Roman"/>
          <w:sz w:val="28"/>
          <w:szCs w:val="28"/>
          <w:u w:val="single"/>
        </w:rPr>
        <w:t>тику нарушений законодательства.</w:t>
      </w:r>
    </w:p>
    <w:p w:rsidR="00C905F0" w:rsidRDefault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F0" w:rsidRDefault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</w:p>
    <w:p w:rsidR="00C905F0" w:rsidRDefault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501"/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регионального строительного надзора, кроме выявления нарушений проектной документации и технических регламентов, было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выявлено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множество проблем и вопросов, влияющих на качество и сроки строительства объектов капитального строительства.</w:t>
      </w: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набирает тенденцию формальный подход к ряду разделов проектной документации, направляемой с визой «в производство работ» на строительную площадку. Чаще всего сказанное относится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разделам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6 «Проект организации строительства», Раздел 10 «Мероприятия по обеспечению доступа инвалидов». Указанные разделы проектной документации разрабатываются по шаблонам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под копирку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какой-либо привязки к конкретным строящимся объектам, что влечет за собой необходимость повторного направления проектной документации на повторную экспертизу и, как следствие, административное наказание в виде штрафа.</w:t>
      </w: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проверок установлен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когда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актах освидетельствования скрытых работ отсутствуют подписи представителей, сведения о которых включены в национальный реестр специалистов в области строительства согласно ч. 2 ст. 52 Градостроительного кодекса РФ.</w:t>
      </w:r>
    </w:p>
    <w:p w:rsidR="00D8735C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К сожалению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и усиливается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тенденция, связанная с проектированием объектов капитального строительства без учета существующей транспортной и социальной инфраструктуры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вопросов при строительстве традиционно является обеспечение пожарной безопасности объектов капитального строительства.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сновн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данной отрасли строительства является противопожарное водоснабжение. </w:t>
      </w:r>
    </w:p>
    <w:p w:rsidR="00D8735C" w:rsidRPr="00A93FAB" w:rsidRDefault="00D8735C" w:rsidP="00D87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 и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зношенность и неудовлетворительное состояние существующих систем водоснабжения населенных пунктов, монтаж которых выполнялся 30 и более лет назад. К сожалению, данные системы зачастую находятся в состоянии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позволяющем обеспечить надежное противопожарное водоснабжение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строительстве новых объектов капитального строительства, требуемое современными нормативными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документами. В качестве источников водоснабжения в таких системах предусматривались водонапорные башни, резервуары небольшого объема, а нередко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подземные скважины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сети предусматривались малых диаметров и со значительными по протяженности тупиковыми участками. Эти источники не в состоянии удовлетворить современные требования к противопожарному водоснабжению, как по наличию необходимого запаса воды, так и по надежности ее подачи.</w:t>
      </w: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Современное законодательство требует обеспечения систем противопожарного водоснабжения бесперебойной и надежной подачей воды, для чего установлены как технические, так и правовые требования.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комитету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на каждом шагу приходится сталкиваться с попытками сетевых организаций нарушить требования безопасности или внести заведомо недостоверные требования в документы о подключении.</w:t>
      </w:r>
    </w:p>
    <w:p w:rsidR="00D8735C" w:rsidRPr="00A93FAB" w:rsidRDefault="00D8735C" w:rsidP="00D87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Следующая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строительство объектов пожарной охраны для обеспечения требования законодательства о минимальном времени прибытия подразделений пожарной охраны. Никакие сверхсовременные мероприятия по обеспечению безопасности при пожаре на строящихся объектах не обеспечат в полной мере безопасность людей при несвоевременном прибытии пожарных к месту пожара.</w:t>
      </w: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со строительством пожарных депо усугубляется изменением статуса населенных пунктов с ростом числа жителей в районах с массовой застройкой, в частности речь идет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Мурино</w:t>
      </w:r>
      <w:proofErr w:type="spellEnd"/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Девяткино</w:t>
      </w:r>
      <w:proofErr w:type="spellEnd"/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Кудрово</w:t>
      </w:r>
      <w:proofErr w:type="spellEnd"/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Бугр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п.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п.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Федоровск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начале застройки проектная документация разрабатывается применительно к объектам, расположенным в сельском поселении, при этом время прибытия пожарных подразделений принимается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20 минут. Затем при достижении численности 12 тыс. человек, поселение вправе изменить статус на городское, но для городского поселения время прибытия пожарного подразделения составляет уже 10 минут. Такую ситуацию можно сейчас наблюдать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г. </w:t>
      </w:r>
      <w:proofErr w:type="spellStart"/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Кудрово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г. п. Новоселье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п.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Федоровско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8735C" w:rsidRPr="00CA6C9C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>Благодаря работе, проделанной Правительством Ленинградской области, в настоящее время построено пожарное депо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Бугры</w:t>
      </w:r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ведется строительство одного пожарного депо в северной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>Кудрово</w:t>
      </w:r>
      <w:proofErr w:type="spellEnd"/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 второму депо в южной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>Кудрово</w:t>
      </w:r>
      <w:proofErr w:type="spellEnd"/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ведутся </w:t>
      </w:r>
      <w:proofErr w:type="spellStart"/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>предпроектные</w:t>
      </w:r>
      <w:proofErr w:type="spellEnd"/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работы. Также начато строительство пожарного депо в п. </w:t>
      </w:r>
      <w:proofErr w:type="spellStart"/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>Новогорелово</w:t>
      </w:r>
      <w:proofErr w:type="spellEnd"/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 xml:space="preserve">. п. </w:t>
      </w:r>
      <w:proofErr w:type="spellStart"/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>Янино</w:t>
      </w:r>
      <w:proofErr w:type="spellEnd"/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ведутся работы по проектированию пожарного депо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>. Сертолово.</w:t>
      </w:r>
    </w:p>
    <w:p w:rsidR="00D8735C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решать такие проблемы Ленинградской области приходится не в плановом режиме,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по мере возникновения ситуаций, которые могут непосредственно привести к нарушению требований федерального законодательства.</w:t>
      </w:r>
    </w:p>
    <w:p w:rsidR="00D8735C" w:rsidRPr="00490D7C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 xml:space="preserve">Еще одна из важных проблем, с которой столкнулся </w:t>
      </w:r>
      <w:proofErr w:type="gramStart"/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том, что</w:t>
      </w:r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ввода в эксплуатацию жилого многоквартирного дома собственники встроенных помещений меняют их функциональное назначение и эксплуатируют по назначению, не предусмотренному  проектной документацией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вносятся изменения </w:t>
      </w:r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объемно-планировочные решения, пути эвакуации, системы противопожарной защиты или их 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демонтаж. Так, имеются случаи эксплуатации помещений предусмотренных под автостоянки и детские дошкольные учреждения с размещением в них магазинов продовольственных и непродовольственных товаров. Такие изменения вызывают негатив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отношение</w:t>
      </w:r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 xml:space="preserve"> у граждан, в том числе недоброжелательное настроение к представителям государственной власти. </w:t>
      </w:r>
    </w:p>
    <w:p w:rsidR="00D8735C" w:rsidRPr="00490D7C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>Отчасти эту проблему можно решить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>, если законодательством будет определен орган надзора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который будет</w:t>
      </w:r>
      <w:r w:rsidRPr="00490D7C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наделен полномочиями по осуществлению надзора при изменении функционального назначения помещений.</w:t>
      </w: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осуществления экологического и санитарно-эпидемиологического надзора в рамках государственного строительного надзора все также выя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вляются следующие нарушения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документации по обращению с отходами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паспорта отходов </w:t>
      </w:r>
      <w:r w:rsidRPr="00A93FA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93FAB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внесение своевременной платы за негативное воздействие на окружающую среду в части размещения отходов и выбросов от стационарных источников в форме декларации)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-   выполнение строительно-монтажных работ с шумящими машинами и механизмами в ночное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- нарушение требований по инсоляции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- невыполнение мероприятий по </w:t>
      </w:r>
      <w:proofErr w:type="spellStart"/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шумопоглащению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проектной документацией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размеров и оборудования детских площадок дошкольных и школьных учреждений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установленным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- несвоевременное проведение лабораторных исследований на сдающихся объектах капитального строительства, что не дает в полном объеме реально оценить сдаточный объект.</w:t>
      </w:r>
    </w:p>
    <w:bookmarkEnd w:id="0"/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Еще одна проблема, которая волнует комитет при осуществлении государственного строительного надзора, это отсутствие доступной информации о санитарно-защитных зонах и санитарных разрывах объектов, граничащих с объектам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строительства.</w:t>
      </w:r>
      <w:hyperlink r:id="rId7" w:history="1">
        <w:r w:rsidRPr="00105EEC">
          <w:rPr>
            <w:rFonts w:ascii="Times New Roman" w:eastAsia="Times New Roman" w:hAnsi="Times New Roman"/>
            <w:bCs/>
            <w:sz w:val="28"/>
            <w:szCs w:val="28"/>
            <w:lang w:eastAsia="ru-RU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СанПиН 2.2.1/2.1.1.1200-03 "Санитарно-защитные зоны и санитарная классификация предприятий, сооружений и иных объектов"</w:t>
        </w:r>
      </w:hyperlink>
      <w:r w:rsidRPr="00105EEC">
        <w:rPr>
          <w:rFonts w:ascii="Times New Roman" w:eastAsia="Times New Roman" w:hAnsi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05EEC">
        <w:rPr>
          <w:rFonts w:ascii="Times New Roman" w:eastAsia="Times New Roman" w:hAnsi="Times New Roman"/>
          <w:sz w:val="28"/>
          <w:szCs w:val="28"/>
          <w:lang w:eastAsia="ru-RU"/>
        </w:rPr>
        <w:t>(п. 5.1) устанавливает,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 санитарно-защитной зоне не допускается размещать: жилую застройку,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 </w:t>
      </w:r>
      <w:proofErr w:type="gramStart"/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всегда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проектной документации «Перечень мероприятий по охране окружающей среды» содержится данная информация, а зачастую проекты «Схема планировочной организации земельного участка» и «Перечень мероприятий по охране окружающей среды» не содержат ситуационного плана (карт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размещения объекта капитального строительства в границах земельного участка, предоставленного для размещения этого объекта, с указанием границ зон с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особыми условиями их использования.</w:t>
      </w:r>
      <w:proofErr w:type="gramEnd"/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Следовательно, не всегда удается установить, попадает ли многоквартирный дом в зону влияния объекта негативного воздействия (КАД, котельной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 д.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D8735C" w:rsidRPr="00A93FAB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Отдельно хочется отметить низкое качество проектирования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выполнения работ в соответствии с разделом проекта «Технологические решения». Зачастую проектные решения не реализуются в ходе строительства объектов капитального строительства</w:t>
      </w:r>
      <w:r w:rsidRPr="00D40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полном объеме. Взамен производственного предприятия мы получаем строительную коробку без производственных линий или оборудования. Существует серьезная проблема в несоответствии раздела проектной документации «Технологические решения» действующим нормам. </w:t>
      </w:r>
    </w:p>
    <w:p w:rsidR="00D8735C" w:rsidRDefault="00D8735C" w:rsidP="00D87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Хочется сказать и о доступности объектов капитального строительства для маломобильных групп населения. Это важная тема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первую очередь должна качественно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отражаться в проектной документации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соблюдением всех обязательных требований к разработке раздела проектной документации «Мероприятия по обеспечению доступа инвалидов».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Ведь речь идет не только об инвалидах, но и других маломобильных группах (люди старших возрастов, люди с детскими колясками). Необходимо, чтобы объекты были одинаково комфортны и доступны для всех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касается и устройства пандусов,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монтажа подъемников,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устройства тактильных  и предупредительных знаков,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93FAB">
        <w:rPr>
          <w:rFonts w:ascii="Times New Roman" w:eastAsia="Times New Roman" w:hAnsi="Times New Roman"/>
          <w:sz w:val="28"/>
          <w:szCs w:val="28"/>
          <w:lang w:eastAsia="ru-RU"/>
        </w:rPr>
        <w:t>обустройства парковочных мест.</w:t>
      </w:r>
    </w:p>
    <w:p w:rsidR="00C905F0" w:rsidRDefault="00C905F0" w:rsidP="00D8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мероприятия указанная информация принята к сведению. Принято решение о необходимости совершенствования работы, направленной на </w:t>
      </w:r>
      <w:r w:rsidR="00D8735C">
        <w:rPr>
          <w:rFonts w:ascii="Times New Roman" w:hAnsi="Times New Roman" w:cs="Times New Roman"/>
          <w:sz w:val="28"/>
          <w:szCs w:val="28"/>
          <w:u w:val="single"/>
        </w:rPr>
        <w:t>улучшение качества проектирования</w:t>
      </w:r>
      <w:bookmarkStart w:id="1" w:name="_GoBack"/>
      <w:bookmarkEnd w:id="1"/>
      <w:r w:rsidRPr="00C905F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F0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</w:p>
    <w:p w:rsid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F68" w:rsidRPr="0054733A" w:rsidRDefault="00312F68" w:rsidP="00312F6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highlight w:val="yellow"/>
          <w:lang w:eastAsia="ru-RU"/>
        </w:rPr>
      </w:pPr>
      <w:r w:rsidRPr="00741A8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741A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планируется сохранение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741A86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</w:t>
      </w:r>
      <w:r w:rsidRPr="00741A8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эффективности деятельности по осуществлению регионального государственного строительного надзора. </w:t>
      </w:r>
    </w:p>
    <w:p w:rsidR="00312F68" w:rsidRDefault="00312F68" w:rsidP="0031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Одной из главных задач в части осуществления регионального государственного строительного надзора на 2019 год является продолжение внедрения практики осуществления государственного строительного надзора с применением риск – ориентированного</w:t>
      </w:r>
      <w:r w:rsidRPr="00D704FF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а, переход к планированию проверок в зависимости от категории риска находящихся под надзором объектов капитального строительства.</w:t>
      </w:r>
    </w:p>
    <w:p w:rsidR="00102BF8" w:rsidRDefault="00312F68" w:rsidP="0031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90271">
        <w:rPr>
          <w:rFonts w:ascii="Times New Roman" w:hAnsi="Times New Roman"/>
          <w:sz w:val="28"/>
          <w:szCs w:val="28"/>
        </w:rPr>
        <w:t>Также планируется усилить практику предупреждения нарушений обязательных требований путем проведения мероприятий по профилактике, в частности более активно использовать предоставленное право по объявлению предостережений о недопустимости нарушения обязательных требований в случаях, предусмотренных действующим законодательством.</w:t>
      </w:r>
    </w:p>
    <w:p w:rsidR="00102BF8" w:rsidRDefault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мероприятия указанная информация принята к сведению. </w:t>
      </w:r>
    </w:p>
    <w:p w:rsidR="00102BF8" w:rsidRDefault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24"/>
    <w:rsid w:val="00071924"/>
    <w:rsid w:val="00080D9A"/>
    <w:rsid w:val="000D30D2"/>
    <w:rsid w:val="00102BF8"/>
    <w:rsid w:val="00146118"/>
    <w:rsid w:val="001802CF"/>
    <w:rsid w:val="001C4EAB"/>
    <w:rsid w:val="00264894"/>
    <w:rsid w:val="00312F68"/>
    <w:rsid w:val="005D375C"/>
    <w:rsid w:val="00875271"/>
    <w:rsid w:val="00955D4A"/>
    <w:rsid w:val="009E1828"/>
    <w:rsid w:val="009E623C"/>
    <w:rsid w:val="00C409B8"/>
    <w:rsid w:val="00C410E8"/>
    <w:rsid w:val="00C6038A"/>
    <w:rsid w:val="00C81644"/>
    <w:rsid w:val="00C905F0"/>
    <w:rsid w:val="00CB01F5"/>
    <w:rsid w:val="00D20492"/>
    <w:rsid w:val="00D8735C"/>
    <w:rsid w:val="00E9169D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5847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5BEFC309ECA66F49B4639121A9BB53DE12D156AF2007D44A648AE5E48u6Q" TargetMode="External"/><Relationship Id="rId5" Type="http://schemas.openxmlformats.org/officeDocument/2006/relationships/hyperlink" Target="consultantplus://offline/ref=DC7805652E9B86ACD5801B4014C34C3E76713E02664F476A6D9EF4C1D03EA65DBB8B4619A65AE2F8DC44496790829CD3D211DB40AD417B01aBC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Ольга Игоревна Маркина</cp:lastModifiedBy>
  <cp:revision>3</cp:revision>
  <dcterms:created xsi:type="dcterms:W3CDTF">2020-05-18T11:12:00Z</dcterms:created>
  <dcterms:modified xsi:type="dcterms:W3CDTF">2020-05-18T11:13:00Z</dcterms:modified>
</cp:coreProperties>
</file>