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4B" w:rsidRDefault="00F9114B" w:rsidP="00436C9D">
      <w:bookmarkStart w:id="0" w:name="_GoBack"/>
      <w:bookmarkEnd w:id="0"/>
    </w:p>
    <w:p w:rsidR="00F9114B" w:rsidRDefault="007714F3" w:rsidP="00436C9D">
      <w:pPr>
        <w:rPr>
          <w:rFonts w:ascii="Times New Roman" w:hAnsi="Times New Roman" w:cs="Times New Roman"/>
          <w:b/>
          <w:sz w:val="32"/>
          <w:szCs w:val="32"/>
        </w:rPr>
      </w:pPr>
      <w:r w:rsidRPr="007714F3">
        <w:rPr>
          <w:rFonts w:ascii="Times New Roman" w:hAnsi="Times New Roman" w:cs="Times New Roman"/>
          <w:b/>
          <w:sz w:val="32"/>
          <w:szCs w:val="32"/>
        </w:rPr>
        <w:t>Системы  координат  при выполнении инженерных изысканий</w:t>
      </w:r>
      <w:r w:rsidR="00C25931">
        <w:rPr>
          <w:rFonts w:ascii="Times New Roman" w:hAnsi="Times New Roman" w:cs="Times New Roman"/>
          <w:b/>
          <w:sz w:val="32"/>
          <w:szCs w:val="32"/>
        </w:rPr>
        <w:t>, система координат МСК-47</w:t>
      </w:r>
      <w:r w:rsidR="00E657C3">
        <w:rPr>
          <w:rFonts w:ascii="Times New Roman" w:hAnsi="Times New Roman" w:cs="Times New Roman"/>
          <w:b/>
          <w:sz w:val="32"/>
          <w:szCs w:val="32"/>
        </w:rPr>
        <w:t>.</w:t>
      </w:r>
      <w:r w:rsidRPr="007714F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714F3" w:rsidRPr="007714F3" w:rsidRDefault="00C25931" w:rsidP="00436C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7714F3" w:rsidRPr="00A42B2F" w:rsidRDefault="00A42B2F" w:rsidP="00A42B2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42B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7A05">
        <w:rPr>
          <w:rFonts w:ascii="Times New Roman" w:hAnsi="Times New Roman" w:cs="Times New Roman"/>
          <w:b/>
          <w:sz w:val="24"/>
          <w:szCs w:val="24"/>
        </w:rPr>
        <w:t>1.</w:t>
      </w:r>
      <w:r w:rsidRPr="00A42B2F">
        <w:rPr>
          <w:rFonts w:ascii="Times New Roman" w:hAnsi="Times New Roman" w:cs="Times New Roman"/>
          <w:b/>
          <w:sz w:val="24"/>
          <w:szCs w:val="24"/>
        </w:rPr>
        <w:t xml:space="preserve">    С</w:t>
      </w:r>
      <w:r w:rsidR="007714F3" w:rsidRPr="00A42B2F">
        <w:rPr>
          <w:rFonts w:ascii="Times New Roman" w:hAnsi="Times New Roman" w:cs="Times New Roman"/>
          <w:b/>
          <w:sz w:val="24"/>
          <w:szCs w:val="24"/>
        </w:rPr>
        <w:t>истемы координат</w:t>
      </w:r>
      <w:r w:rsidR="00592D71" w:rsidRPr="00A42B2F">
        <w:rPr>
          <w:rFonts w:ascii="Times New Roman" w:hAnsi="Times New Roman" w:cs="Times New Roman"/>
          <w:b/>
          <w:sz w:val="24"/>
          <w:szCs w:val="24"/>
        </w:rPr>
        <w:t>,</w:t>
      </w:r>
      <w:r w:rsidR="007714F3" w:rsidRPr="00A4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123" w:rsidRPr="00A42B2F">
        <w:rPr>
          <w:rFonts w:ascii="Times New Roman" w:hAnsi="Times New Roman" w:cs="Times New Roman"/>
          <w:b/>
          <w:sz w:val="24"/>
          <w:szCs w:val="24"/>
        </w:rPr>
        <w:t>используемые</w:t>
      </w:r>
      <w:r w:rsidR="007714F3" w:rsidRPr="00A42B2F">
        <w:rPr>
          <w:rFonts w:ascii="Times New Roman" w:hAnsi="Times New Roman" w:cs="Times New Roman"/>
          <w:b/>
          <w:sz w:val="24"/>
          <w:szCs w:val="24"/>
        </w:rPr>
        <w:t xml:space="preserve"> на терр</w:t>
      </w:r>
      <w:r w:rsidR="005B3F06" w:rsidRPr="00A42B2F">
        <w:rPr>
          <w:rFonts w:ascii="Times New Roman" w:hAnsi="Times New Roman" w:cs="Times New Roman"/>
          <w:b/>
          <w:sz w:val="24"/>
          <w:szCs w:val="24"/>
        </w:rPr>
        <w:t>и</w:t>
      </w:r>
      <w:r w:rsidR="007714F3" w:rsidRPr="00A42B2F">
        <w:rPr>
          <w:rFonts w:ascii="Times New Roman" w:hAnsi="Times New Roman" w:cs="Times New Roman"/>
          <w:b/>
          <w:sz w:val="24"/>
          <w:szCs w:val="24"/>
        </w:rPr>
        <w:t>тории РФ.</w:t>
      </w:r>
    </w:p>
    <w:p w:rsidR="00592D71" w:rsidRPr="00592D71" w:rsidRDefault="00592D71" w:rsidP="00A42B2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2D71">
        <w:rPr>
          <w:rFonts w:ascii="Times New Roman" w:hAnsi="Times New Roman" w:cs="Times New Roman"/>
          <w:sz w:val="24"/>
          <w:szCs w:val="24"/>
        </w:rPr>
        <w:t>На территории РФ могут быть  установлены следующие системы координат:</w:t>
      </w:r>
    </w:p>
    <w:p w:rsidR="005B3F06" w:rsidRDefault="005B3F06" w:rsidP="00592D71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77523" w:rsidRPr="00F133EA">
        <w:rPr>
          <w:rFonts w:ascii="Times New Roman" w:hAnsi="Times New Roman" w:cs="Times New Roman"/>
          <w:b/>
          <w:bCs/>
          <w:sz w:val="24"/>
          <w:szCs w:val="24"/>
        </w:rPr>
        <w:t>локальная система координат</w:t>
      </w:r>
      <w:r w:rsidR="00D77523" w:rsidRPr="00F133EA">
        <w:rPr>
          <w:rFonts w:ascii="Times New Roman" w:hAnsi="Times New Roman" w:cs="Times New Roman"/>
          <w:sz w:val="24"/>
          <w:szCs w:val="24"/>
        </w:rPr>
        <w:t xml:space="preserve"> - система координат, которая самостоятельно устанавливается и используется заинтересованными лицами</w:t>
      </w:r>
      <w:r w:rsidR="00A42B2F">
        <w:rPr>
          <w:rFonts w:ascii="Times New Roman" w:hAnsi="Times New Roman" w:cs="Times New Roman"/>
          <w:sz w:val="24"/>
          <w:szCs w:val="24"/>
        </w:rPr>
        <w:t>.</w:t>
      </w:r>
      <w:r w:rsidR="00D77523" w:rsidRPr="00F13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523" w:rsidRPr="00F133EA" w:rsidRDefault="005B3F06" w:rsidP="00592D71">
      <w:pPr>
        <w:pStyle w:val="HTML"/>
        <w:ind w:left="72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77523" w:rsidRPr="00F133EA">
        <w:rPr>
          <w:rFonts w:ascii="Times New Roman" w:hAnsi="Times New Roman" w:cs="Times New Roman"/>
          <w:b/>
          <w:bCs/>
          <w:sz w:val="24"/>
          <w:szCs w:val="24"/>
        </w:rPr>
        <w:t>местная система координат</w:t>
      </w:r>
      <w:r w:rsidR="00C25931">
        <w:rPr>
          <w:rFonts w:ascii="Times New Roman" w:hAnsi="Times New Roman" w:cs="Times New Roman"/>
          <w:b/>
          <w:bCs/>
          <w:sz w:val="24"/>
          <w:szCs w:val="24"/>
        </w:rPr>
        <w:t xml:space="preserve"> (мск)</w:t>
      </w:r>
      <w:r w:rsidR="00D77523" w:rsidRPr="00F133EA">
        <w:rPr>
          <w:rFonts w:ascii="Times New Roman" w:hAnsi="Times New Roman" w:cs="Times New Roman"/>
          <w:sz w:val="24"/>
          <w:szCs w:val="24"/>
        </w:rPr>
        <w:t xml:space="preserve"> - система координат, устанавливаемая на ограниченной территории, не превышающей территорию субъекта РФ</w:t>
      </w:r>
      <w:r w:rsidR="00A42B2F">
        <w:rPr>
          <w:rFonts w:ascii="Times New Roman" w:hAnsi="Times New Roman" w:cs="Times New Roman"/>
          <w:sz w:val="24"/>
          <w:szCs w:val="24"/>
        </w:rPr>
        <w:t>.</w:t>
      </w:r>
    </w:p>
    <w:p w:rsidR="00F133EA" w:rsidRPr="00F133EA" w:rsidRDefault="00D77523" w:rsidP="00592D71">
      <w:pPr>
        <w:pStyle w:val="HTML"/>
        <w:ind w:left="720"/>
        <w:jc w:val="both"/>
        <w:rPr>
          <w:rFonts w:ascii="Verdana" w:hAnsi="Verdana"/>
          <w:sz w:val="21"/>
          <w:szCs w:val="21"/>
        </w:rPr>
      </w:pPr>
      <w:r w:rsidRPr="00F133EA">
        <w:rPr>
          <w:rFonts w:ascii="Times New Roman" w:hAnsi="Times New Roman" w:cs="Times New Roman"/>
          <w:sz w:val="24"/>
          <w:szCs w:val="24"/>
        </w:rPr>
        <w:t xml:space="preserve">- </w:t>
      </w:r>
      <w:r w:rsidRPr="00F133EA">
        <w:rPr>
          <w:rFonts w:ascii="Times New Roman" w:hAnsi="Times New Roman" w:cs="Times New Roman"/>
          <w:b/>
          <w:bCs/>
          <w:sz w:val="24"/>
          <w:szCs w:val="24"/>
        </w:rPr>
        <w:t>международная система координат</w:t>
      </w:r>
      <w:r w:rsidRPr="00F133EA">
        <w:rPr>
          <w:rFonts w:ascii="Times New Roman" w:hAnsi="Times New Roman" w:cs="Times New Roman"/>
          <w:sz w:val="24"/>
          <w:szCs w:val="24"/>
        </w:rPr>
        <w:t xml:space="preserve"> - система координат, использование которой предусмотрено международными договорами РФ, система координат зарубежных спутниковых навигационных систем</w:t>
      </w:r>
      <w:r w:rsidR="00A42B2F">
        <w:rPr>
          <w:rFonts w:ascii="Times New Roman" w:hAnsi="Times New Roman" w:cs="Times New Roman"/>
          <w:sz w:val="24"/>
          <w:szCs w:val="24"/>
        </w:rPr>
        <w:t>.</w:t>
      </w:r>
      <w:r w:rsidRPr="00F13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523" w:rsidRPr="00F133EA" w:rsidRDefault="00D77523" w:rsidP="00592D71">
      <w:pPr>
        <w:pStyle w:val="HTML"/>
        <w:ind w:left="720"/>
        <w:jc w:val="both"/>
        <w:rPr>
          <w:rFonts w:ascii="Verdana" w:hAnsi="Verdana"/>
          <w:sz w:val="21"/>
          <w:szCs w:val="21"/>
        </w:rPr>
      </w:pPr>
      <w:r w:rsidRPr="00F133EA">
        <w:rPr>
          <w:rFonts w:ascii="Times New Roman" w:hAnsi="Times New Roman" w:cs="Times New Roman"/>
          <w:sz w:val="24"/>
          <w:szCs w:val="24"/>
        </w:rPr>
        <w:t xml:space="preserve">- </w:t>
      </w:r>
      <w:r w:rsidRPr="00F133EA">
        <w:rPr>
          <w:rFonts w:ascii="Times New Roman" w:hAnsi="Times New Roman" w:cs="Times New Roman"/>
          <w:b/>
          <w:bCs/>
          <w:sz w:val="24"/>
          <w:szCs w:val="24"/>
        </w:rPr>
        <w:t>государственная система координат</w:t>
      </w:r>
      <w:r w:rsidR="00E84BD9">
        <w:rPr>
          <w:rFonts w:ascii="Times New Roman" w:hAnsi="Times New Roman" w:cs="Times New Roman"/>
          <w:b/>
          <w:bCs/>
          <w:sz w:val="24"/>
          <w:szCs w:val="24"/>
        </w:rPr>
        <w:t xml:space="preserve"> (ГСК) </w:t>
      </w:r>
      <w:r w:rsidRPr="00F133EA">
        <w:rPr>
          <w:rFonts w:ascii="Times New Roman" w:hAnsi="Times New Roman" w:cs="Times New Roman"/>
          <w:sz w:val="24"/>
          <w:szCs w:val="24"/>
        </w:rPr>
        <w:t xml:space="preserve"> - система координат, действующая на всей территории Российской Федерации</w:t>
      </w:r>
      <w:r w:rsidR="00A42B2F">
        <w:rPr>
          <w:rFonts w:ascii="Times New Roman" w:hAnsi="Times New Roman" w:cs="Times New Roman"/>
          <w:sz w:val="24"/>
          <w:szCs w:val="24"/>
        </w:rPr>
        <w:t>.</w:t>
      </w:r>
    </w:p>
    <w:p w:rsidR="005B3F06" w:rsidRDefault="00D77523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24 ноября 2016 г. N 1240 "Об установлении государственных систем координат, государственной системы высот и государственной гравиметрической системы",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с 1 января 2017 при осуществлении геодезических и картографических работ в качестве государственной</w:t>
      </w:r>
      <w:r w:rsidR="008F25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установлена </w:t>
      </w:r>
      <w:r>
        <w:rPr>
          <w:rFonts w:ascii="Times New Roman" w:hAnsi="Times New Roman" w:cs="Times New Roman"/>
          <w:b/>
          <w:bCs/>
          <w:sz w:val="24"/>
          <w:szCs w:val="24"/>
        </w:rPr>
        <w:t>геодезическая система координат 2011 года (ГСК-2011)</w:t>
      </w:r>
      <w:r>
        <w:rPr>
          <w:rFonts w:ascii="Times New Roman" w:hAnsi="Times New Roman" w:cs="Times New Roman"/>
          <w:sz w:val="24"/>
          <w:szCs w:val="24"/>
        </w:rPr>
        <w:t xml:space="preserve">. Для использования в целях геодезического обеспечения орбитальных полетов, решения навигационных задач и выполнения геодезических и картографических работ в интересах обороны должна использоваться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общеземная геоцентрическая система координат "Параметры Земли 1990 года" (ПЗ-90.11)</w:t>
      </w:r>
      <w:r>
        <w:rPr>
          <w:rFonts w:ascii="Times New Roman" w:hAnsi="Times New Roman" w:cs="Times New Roman"/>
          <w:sz w:val="24"/>
          <w:szCs w:val="24"/>
        </w:rPr>
        <w:t>. В государственных системах координат применяются фундаментальные геодезические постоянные, а также параметры общего земного эллипсоида</w:t>
      </w:r>
      <w:r w:rsidR="005B3F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Целесообразность введения ГСК-2011 заключалась в повышении эффективности использования спутниковых технологий координатных определений, что в свою очередь, должно было повысить точность и оперативность решения задач геодезического обеспечения, отвечающего современным требованиям экономики, народного хозяйства, науки и обороны страны. Введение системы координат ГСК-2011 повысило эффективность использования системы ГЛОНАСС и осуществления мониторинга деформаций земной поверхности. </w:t>
      </w:r>
      <w:r w:rsidR="00A42B2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ыло определено, что системы координат СК-95, установленная </w:t>
      </w:r>
      <w:hyperlink r:id="rId7" w:history="1">
        <w:r w:rsidRPr="008F25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28 июля 2000 г. N 568 в качестве единой государственной системы координат и СК-42, введенная </w:t>
      </w:r>
      <w:hyperlink r:id="rId8" w:history="1">
        <w:r w:rsidRPr="008F25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Совета Министров СССР от 7 апреля 1946 г. N 760,  могут применяться, но уже не в качестве единой государственной системы координат.</w:t>
      </w:r>
      <w:r w:rsidR="008F2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Необходимость применения новой системы координат (ГСК-2011) обусловлена тем, что действовавшие ранее системы не обеспечивали необходимой точности измерений. </w:t>
      </w:r>
      <w:proofErr w:type="gramStart"/>
      <w:r w:rsidR="001F6E8C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плотность имеющихся пунктов Ф</w:t>
      </w:r>
      <w:r w:rsidR="001F6E8C">
        <w:rPr>
          <w:rFonts w:ascii="Times New Roman" w:hAnsi="Times New Roman" w:cs="Times New Roman"/>
          <w:sz w:val="24"/>
          <w:szCs w:val="24"/>
        </w:rPr>
        <w:t>едеральной астрономо-геодезической сети, высотной геодезической сети</w:t>
      </w:r>
      <w:r>
        <w:rPr>
          <w:rFonts w:ascii="Times New Roman" w:hAnsi="Times New Roman" w:cs="Times New Roman"/>
          <w:sz w:val="24"/>
          <w:szCs w:val="24"/>
        </w:rPr>
        <w:t xml:space="preserve"> для высокоточной реализации системы ГСК-2011 в масштабах всей страны</w:t>
      </w:r>
      <w:r w:rsidR="001F6E8C">
        <w:rPr>
          <w:rFonts w:ascii="Times New Roman" w:hAnsi="Times New Roman" w:cs="Times New Roman"/>
          <w:sz w:val="24"/>
          <w:szCs w:val="24"/>
        </w:rPr>
        <w:t xml:space="preserve"> еще  не достаточна,</w:t>
      </w:r>
      <w:r>
        <w:rPr>
          <w:rFonts w:ascii="Times New Roman" w:hAnsi="Times New Roman" w:cs="Times New Roman"/>
          <w:sz w:val="24"/>
          <w:szCs w:val="24"/>
        </w:rPr>
        <w:t xml:space="preserve"> в процессе решения находится задача пересчета координат различных типов объектов в ГСК-2011, до конца не решены вопросы учета влияния геодинамических процессов на точность взаимного положения пунктов, закрепляющих систему ГСК-2011 на местности</w:t>
      </w:r>
      <w:r w:rsidR="005B3F0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6E8C" w:rsidRDefault="00D77523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местной системой координат</w:t>
      </w:r>
      <w:r>
        <w:rPr>
          <w:rFonts w:ascii="Times New Roman" w:hAnsi="Times New Roman" w:cs="Times New Roman"/>
          <w:sz w:val="24"/>
          <w:szCs w:val="24"/>
        </w:rPr>
        <w:t xml:space="preserve"> понимается условная система координат, устанавливаемая в отношении ограниченной территории, не превышающей</w:t>
      </w:r>
      <w:r w:rsidR="008E3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территорию субъекта РФ,</w:t>
      </w:r>
      <w:r w:rsidR="001F6E8C"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 xml:space="preserve"> начало отсчета координат</w:t>
      </w:r>
      <w:r w:rsidR="00F67A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осей координат  отличны 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системы координат, используемой для осуществления геодезических и картографических работ. Местные системы координат устанавливаются для проведения геодезических и топографических работ при инженерных изысканиях, строительстве и эксплуатации зданий и сооружений, межевании земель, ведении кадастров и осуществлении иных специальных работ.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проектировании, строительстве, реконструкции и содержании линейных объектов (линии электропередачи, линии связи, в том числе линейно-кабельные сооружения, трубопроводы, автомобильные дороги, железнодорожные линии и другие подобные сооружения) местная система координат может устанавливаться на полосу отвода линейных объектов и (или) охранные зоны по всей их протяженности в отношении территории, превышающей территорию субъекта РФ.</w:t>
      </w:r>
      <w:r w:rsidR="00E65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7A05" w:rsidRDefault="00D77523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6E8C">
        <w:rPr>
          <w:rFonts w:ascii="Times New Roman" w:hAnsi="Times New Roman" w:cs="Times New Roman"/>
          <w:b/>
          <w:sz w:val="24"/>
          <w:szCs w:val="24"/>
        </w:rPr>
        <w:t>Местная система координат</w:t>
      </w:r>
      <w:r w:rsidR="00425325">
        <w:rPr>
          <w:rFonts w:ascii="Times New Roman" w:hAnsi="Times New Roman" w:cs="Times New Roman"/>
          <w:b/>
          <w:sz w:val="24"/>
          <w:szCs w:val="24"/>
        </w:rPr>
        <w:t>, в том числе МСК -47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систему плоских прямоугольных координат в проекции Гаусса с местной координатной сеткой и создается на основе модели эллипсоида Красовского, размеры которого были выведены в 1940 г. в Центральном научно-исследовательском институте геодезии, аэрофотосъемки и картографии на основании исследований Ф.Н. Красовского</w:t>
      </w:r>
    </w:p>
    <w:p w:rsidR="005B3F06" w:rsidRDefault="00F67A05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775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E605C">
          <w:rPr>
            <w:rFonts w:ascii="Times New Roman" w:hAnsi="Times New Roman" w:cs="Times New Roman"/>
            <w:sz w:val="24"/>
            <w:szCs w:val="24"/>
          </w:rPr>
          <w:t>Постановлени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</w:hyperlink>
      <w:r w:rsidRPr="00D77523">
        <w:rPr>
          <w:rFonts w:ascii="Times New Roman" w:hAnsi="Times New Roman" w:cs="Times New Roman"/>
          <w:sz w:val="24"/>
          <w:szCs w:val="24"/>
        </w:rPr>
        <w:t xml:space="preserve"> Правительства РФ от 3 марта 2007 г. N 139 "Об утверждении Правил установления местных систем координат",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D77523" w:rsidRPr="00D77523">
        <w:rPr>
          <w:rFonts w:ascii="Times New Roman" w:hAnsi="Times New Roman" w:cs="Times New Roman"/>
          <w:sz w:val="24"/>
          <w:szCs w:val="24"/>
        </w:rPr>
        <w:t>нициаторами установления местных систем координат могут являться федеральные органы исполнительной власти, исполнительные органы государственной власти субъектов РФ, органы местного самоуправления, иные субъекты отношений в области геодезической и картографической деятельности.</w:t>
      </w:r>
    </w:p>
    <w:p w:rsidR="005B3F06" w:rsidRDefault="00D77523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523">
        <w:rPr>
          <w:rFonts w:ascii="Times New Roman" w:hAnsi="Times New Roman" w:cs="Times New Roman"/>
          <w:sz w:val="24"/>
          <w:szCs w:val="24"/>
        </w:rPr>
        <w:t xml:space="preserve">Минэкономразвития России </w:t>
      </w:r>
      <w:r w:rsidR="00B65201">
        <w:rPr>
          <w:rFonts w:ascii="Times New Roman" w:hAnsi="Times New Roman" w:cs="Times New Roman"/>
          <w:sz w:val="24"/>
          <w:szCs w:val="24"/>
        </w:rPr>
        <w:t xml:space="preserve">издан </w:t>
      </w:r>
      <w:hyperlink r:id="rId10" w:history="1"/>
      <w:r w:rsidR="008F259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F2598" w:rsidRPr="008F2598">
        <w:rPr>
          <w:rFonts w:ascii="Times New Roman" w:hAnsi="Times New Roman" w:cs="Times New Roman"/>
          <w:sz w:val="24"/>
          <w:szCs w:val="24"/>
        </w:rPr>
        <w:t>приказ</w:t>
      </w:r>
      <w:r w:rsidR="008F259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77523">
        <w:rPr>
          <w:rFonts w:ascii="Times New Roman" w:hAnsi="Times New Roman" w:cs="Times New Roman"/>
          <w:sz w:val="24"/>
          <w:szCs w:val="24"/>
        </w:rPr>
        <w:t xml:space="preserve"> "Об утверждении порядка установления местных систем координат"</w:t>
      </w:r>
      <w:r w:rsidR="009B7CA5">
        <w:rPr>
          <w:rFonts w:ascii="Times New Roman" w:hAnsi="Times New Roman" w:cs="Times New Roman"/>
          <w:sz w:val="24"/>
          <w:szCs w:val="24"/>
        </w:rPr>
        <w:t>, п</w:t>
      </w:r>
      <w:r w:rsidR="007F67ED">
        <w:rPr>
          <w:rFonts w:ascii="Times New Roman" w:hAnsi="Times New Roman" w:cs="Times New Roman"/>
          <w:sz w:val="24"/>
          <w:szCs w:val="24"/>
        </w:rPr>
        <w:t>риказ №383 от 28.07.2017 г</w:t>
      </w:r>
      <w:r w:rsidRPr="00D77523">
        <w:rPr>
          <w:rFonts w:ascii="Times New Roman" w:hAnsi="Times New Roman" w:cs="Times New Roman"/>
          <w:sz w:val="24"/>
          <w:szCs w:val="24"/>
        </w:rPr>
        <w:t>.</w:t>
      </w:r>
      <w:r w:rsidR="00B65201">
        <w:rPr>
          <w:rFonts w:ascii="Times New Roman" w:hAnsi="Times New Roman" w:cs="Times New Roman"/>
          <w:sz w:val="24"/>
          <w:szCs w:val="24"/>
        </w:rPr>
        <w:t>,</w:t>
      </w:r>
      <w:r w:rsidR="00E657C3">
        <w:rPr>
          <w:rFonts w:ascii="Times New Roman" w:hAnsi="Times New Roman" w:cs="Times New Roman"/>
          <w:sz w:val="24"/>
          <w:szCs w:val="24"/>
        </w:rPr>
        <w:t xml:space="preserve"> </w:t>
      </w:r>
      <w:r w:rsidR="00B65201">
        <w:rPr>
          <w:rFonts w:ascii="Times New Roman" w:hAnsi="Times New Roman" w:cs="Times New Roman"/>
          <w:sz w:val="24"/>
          <w:szCs w:val="24"/>
        </w:rPr>
        <w:t>согласно которого</w:t>
      </w:r>
      <w:r w:rsidRPr="00D77523">
        <w:rPr>
          <w:rFonts w:ascii="Times New Roman" w:hAnsi="Times New Roman" w:cs="Times New Roman"/>
          <w:sz w:val="24"/>
          <w:szCs w:val="24"/>
        </w:rPr>
        <w:t xml:space="preserve"> местная система координат устанавливается на основании </w:t>
      </w:r>
      <w:r w:rsidRPr="00D77523">
        <w:rPr>
          <w:rFonts w:ascii="Times New Roman" w:hAnsi="Times New Roman" w:cs="Times New Roman"/>
          <w:b/>
          <w:bCs/>
          <w:sz w:val="24"/>
          <w:szCs w:val="24"/>
        </w:rPr>
        <w:t>положения об этой системе</w:t>
      </w:r>
      <w:r w:rsidRPr="00D77523">
        <w:rPr>
          <w:rFonts w:ascii="Times New Roman" w:hAnsi="Times New Roman" w:cs="Times New Roman"/>
          <w:sz w:val="24"/>
          <w:szCs w:val="24"/>
        </w:rPr>
        <w:t>, утвержд</w:t>
      </w:r>
      <w:r w:rsidR="00B65201">
        <w:rPr>
          <w:rFonts w:ascii="Times New Roman" w:hAnsi="Times New Roman" w:cs="Times New Roman"/>
          <w:sz w:val="24"/>
          <w:szCs w:val="24"/>
        </w:rPr>
        <w:t>енного</w:t>
      </w:r>
      <w:r w:rsidRPr="00D77523">
        <w:rPr>
          <w:rFonts w:ascii="Times New Roman" w:hAnsi="Times New Roman" w:cs="Times New Roman"/>
          <w:sz w:val="24"/>
          <w:szCs w:val="24"/>
        </w:rPr>
        <w:t xml:space="preserve"> заказчиком по согласованию с уполномоченным органом, которым выступает:</w:t>
      </w:r>
    </w:p>
    <w:p w:rsidR="005B3F06" w:rsidRDefault="00D77523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523">
        <w:rPr>
          <w:rFonts w:ascii="Times New Roman" w:hAnsi="Times New Roman" w:cs="Times New Roman"/>
          <w:sz w:val="24"/>
          <w:szCs w:val="24"/>
        </w:rPr>
        <w:t xml:space="preserve"> в случае установления местной системы координат на всю территорию субъекта РФ, а также для полосы отвода и (или) охранной зоны линейных объектов в отношении территории, выходящей за территорию одного субъекта РФ, - Федеральная служба государственной регистрации, кадастра и картографии</w:t>
      </w:r>
      <w:r w:rsidR="00F67A05">
        <w:rPr>
          <w:rFonts w:ascii="Times New Roman" w:hAnsi="Times New Roman" w:cs="Times New Roman"/>
          <w:sz w:val="24"/>
          <w:szCs w:val="24"/>
        </w:rPr>
        <w:t xml:space="preserve"> (Росреестр)</w:t>
      </w:r>
      <w:r w:rsidRPr="00D77523">
        <w:rPr>
          <w:rFonts w:ascii="Times New Roman" w:hAnsi="Times New Roman" w:cs="Times New Roman"/>
          <w:sz w:val="24"/>
          <w:szCs w:val="24"/>
        </w:rPr>
        <w:t>;</w:t>
      </w:r>
    </w:p>
    <w:p w:rsidR="00B65201" w:rsidRDefault="00D77523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523">
        <w:rPr>
          <w:rFonts w:ascii="Times New Roman" w:hAnsi="Times New Roman" w:cs="Times New Roman"/>
          <w:sz w:val="24"/>
          <w:szCs w:val="24"/>
        </w:rPr>
        <w:t xml:space="preserve"> в остальных случаях - территориальные органы </w:t>
      </w:r>
      <w:r w:rsidR="00F67A05">
        <w:rPr>
          <w:rFonts w:ascii="Times New Roman" w:hAnsi="Times New Roman" w:cs="Times New Roman"/>
          <w:sz w:val="24"/>
          <w:szCs w:val="24"/>
        </w:rPr>
        <w:t>Росреестра</w:t>
      </w:r>
      <w:r w:rsidR="00B65201">
        <w:rPr>
          <w:rFonts w:ascii="Times New Roman" w:hAnsi="Times New Roman" w:cs="Times New Roman"/>
          <w:sz w:val="24"/>
          <w:szCs w:val="24"/>
        </w:rPr>
        <w:t>.</w:t>
      </w:r>
    </w:p>
    <w:p w:rsidR="00767805" w:rsidRDefault="009B7CA5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Управлением Росреестра по Ленинградской области, приказ</w:t>
      </w:r>
      <w:r w:rsidR="00B65201"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 xml:space="preserve">  от 16.03.2018г. №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/056</w:t>
      </w:r>
      <w:r w:rsidR="00E84BD9">
        <w:rPr>
          <w:rFonts w:ascii="Times New Roman" w:hAnsi="Times New Roman" w:cs="Times New Roman"/>
          <w:sz w:val="24"/>
          <w:szCs w:val="24"/>
        </w:rPr>
        <w:t xml:space="preserve"> </w:t>
      </w:r>
      <w:r w:rsidR="00B65201">
        <w:rPr>
          <w:rFonts w:ascii="Times New Roman" w:hAnsi="Times New Roman" w:cs="Times New Roman"/>
          <w:sz w:val="24"/>
          <w:szCs w:val="24"/>
        </w:rPr>
        <w:t xml:space="preserve">была </w:t>
      </w:r>
      <w:r w:rsidR="00E84BD9">
        <w:rPr>
          <w:rFonts w:ascii="Times New Roman" w:hAnsi="Times New Roman" w:cs="Times New Roman"/>
          <w:sz w:val="24"/>
          <w:szCs w:val="24"/>
        </w:rPr>
        <w:t>введен</w:t>
      </w:r>
      <w:r w:rsidR="00B65201">
        <w:rPr>
          <w:rFonts w:ascii="Times New Roman" w:hAnsi="Times New Roman" w:cs="Times New Roman"/>
          <w:sz w:val="24"/>
          <w:szCs w:val="24"/>
        </w:rPr>
        <w:t>а</w:t>
      </w:r>
      <w:r w:rsidR="00E84BD9">
        <w:rPr>
          <w:rFonts w:ascii="Times New Roman" w:hAnsi="Times New Roman" w:cs="Times New Roman"/>
          <w:sz w:val="24"/>
          <w:szCs w:val="24"/>
        </w:rPr>
        <w:t xml:space="preserve"> МСК47 </w:t>
      </w:r>
      <w:r w:rsidR="00B65201">
        <w:rPr>
          <w:rFonts w:ascii="Times New Roman" w:hAnsi="Times New Roman" w:cs="Times New Roman"/>
          <w:sz w:val="24"/>
          <w:szCs w:val="24"/>
        </w:rPr>
        <w:t xml:space="preserve">для проведении кадастровых работ </w:t>
      </w:r>
      <w:r w:rsidR="00E84BD9">
        <w:rPr>
          <w:rFonts w:ascii="Times New Roman" w:hAnsi="Times New Roman" w:cs="Times New Roman"/>
          <w:sz w:val="24"/>
          <w:szCs w:val="24"/>
        </w:rPr>
        <w:t>на территори</w:t>
      </w:r>
      <w:r w:rsidR="00B65201">
        <w:rPr>
          <w:rFonts w:ascii="Times New Roman" w:hAnsi="Times New Roman" w:cs="Times New Roman"/>
          <w:sz w:val="24"/>
          <w:szCs w:val="24"/>
        </w:rPr>
        <w:t xml:space="preserve">и районов </w:t>
      </w:r>
      <w:r w:rsidR="00E84BD9">
        <w:rPr>
          <w:rFonts w:ascii="Times New Roman" w:hAnsi="Times New Roman" w:cs="Times New Roman"/>
          <w:sz w:val="24"/>
          <w:szCs w:val="24"/>
        </w:rPr>
        <w:t xml:space="preserve">Ленобласти, где данная система не </w:t>
      </w:r>
      <w:r w:rsidR="00B65201">
        <w:rPr>
          <w:rFonts w:ascii="Times New Roman" w:hAnsi="Times New Roman" w:cs="Times New Roman"/>
          <w:sz w:val="24"/>
          <w:szCs w:val="24"/>
        </w:rPr>
        <w:t xml:space="preserve">ранее не </w:t>
      </w:r>
      <w:r w:rsidR="00E84BD9">
        <w:rPr>
          <w:rFonts w:ascii="Times New Roman" w:hAnsi="Times New Roman" w:cs="Times New Roman"/>
          <w:sz w:val="24"/>
          <w:szCs w:val="24"/>
        </w:rPr>
        <w:t>применялась</w:t>
      </w:r>
      <w:r w:rsidR="00D77523" w:rsidRPr="00D77523">
        <w:rPr>
          <w:rFonts w:ascii="Times New Roman" w:hAnsi="Times New Roman" w:cs="Times New Roman"/>
          <w:sz w:val="24"/>
          <w:szCs w:val="24"/>
        </w:rPr>
        <w:t>.</w:t>
      </w:r>
      <w:r w:rsidR="00E84BD9">
        <w:rPr>
          <w:rFonts w:ascii="Times New Roman" w:hAnsi="Times New Roman" w:cs="Times New Roman"/>
          <w:sz w:val="24"/>
          <w:szCs w:val="24"/>
        </w:rPr>
        <w:t xml:space="preserve"> Для </w:t>
      </w:r>
      <w:r w:rsidR="00767805">
        <w:rPr>
          <w:rFonts w:ascii="Times New Roman" w:hAnsi="Times New Roman" w:cs="Times New Roman"/>
          <w:sz w:val="24"/>
          <w:szCs w:val="24"/>
        </w:rPr>
        <w:t>работ</w:t>
      </w:r>
      <w:r w:rsidR="00E84BD9">
        <w:rPr>
          <w:rFonts w:ascii="Times New Roman" w:hAnsi="Times New Roman" w:cs="Times New Roman"/>
          <w:sz w:val="24"/>
          <w:szCs w:val="24"/>
        </w:rPr>
        <w:t xml:space="preserve"> в МСК47 по Федеральной программе пересчитали координаты пунктов </w:t>
      </w:r>
      <w:r w:rsidR="00767805">
        <w:rPr>
          <w:rFonts w:ascii="Times New Roman" w:hAnsi="Times New Roman" w:cs="Times New Roman"/>
          <w:sz w:val="24"/>
          <w:szCs w:val="24"/>
        </w:rPr>
        <w:t xml:space="preserve">Государственной геодезической сети из </w:t>
      </w:r>
      <w:r w:rsidR="00E84BD9">
        <w:rPr>
          <w:rFonts w:ascii="Times New Roman" w:hAnsi="Times New Roman" w:cs="Times New Roman"/>
          <w:sz w:val="24"/>
          <w:szCs w:val="24"/>
        </w:rPr>
        <w:t>ГСК в МСК</w:t>
      </w:r>
      <w:r w:rsidR="00767805">
        <w:rPr>
          <w:rFonts w:ascii="Times New Roman" w:hAnsi="Times New Roman" w:cs="Times New Roman"/>
          <w:sz w:val="24"/>
          <w:szCs w:val="24"/>
        </w:rPr>
        <w:t>. Получить исходные координаты необходимых пунктов можно перед производством работ по запросу в Управлении.</w:t>
      </w:r>
    </w:p>
    <w:p w:rsidR="00D77523" w:rsidRDefault="00767805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84BD9">
        <w:rPr>
          <w:rFonts w:ascii="Times New Roman" w:hAnsi="Times New Roman" w:cs="Times New Roman"/>
          <w:sz w:val="24"/>
          <w:szCs w:val="24"/>
        </w:rPr>
        <w:t xml:space="preserve">оординаты </w:t>
      </w:r>
      <w:r>
        <w:rPr>
          <w:rFonts w:ascii="Times New Roman" w:hAnsi="Times New Roman" w:cs="Times New Roman"/>
          <w:sz w:val="24"/>
          <w:szCs w:val="24"/>
        </w:rPr>
        <w:t xml:space="preserve">геодезических </w:t>
      </w:r>
      <w:r w:rsidR="00E84BD9">
        <w:rPr>
          <w:rFonts w:ascii="Times New Roman" w:hAnsi="Times New Roman" w:cs="Times New Roman"/>
          <w:sz w:val="24"/>
          <w:szCs w:val="24"/>
        </w:rPr>
        <w:t>пунктов сетей  сгущения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4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существующие в  городах и крупных насеелнных пунктах Ленинградской области в систему МСК47 </w:t>
      </w:r>
      <w:r w:rsidR="00E84BD9">
        <w:rPr>
          <w:rFonts w:ascii="Times New Roman" w:hAnsi="Times New Roman" w:cs="Times New Roman"/>
          <w:sz w:val="24"/>
          <w:szCs w:val="24"/>
        </w:rPr>
        <w:t xml:space="preserve">не пересчитывались.   </w:t>
      </w:r>
    </w:p>
    <w:p w:rsidR="00C86DE2" w:rsidRDefault="00C86DE2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123" w:rsidRDefault="008E3123" w:rsidP="005B3F06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123" w:rsidRPr="00F67A05" w:rsidRDefault="008E3123" w:rsidP="00F67A0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67A05">
        <w:rPr>
          <w:rFonts w:ascii="Times New Roman" w:hAnsi="Times New Roman" w:cs="Times New Roman"/>
          <w:b/>
          <w:sz w:val="24"/>
          <w:szCs w:val="24"/>
        </w:rPr>
        <w:t>Нормативно-технические  требования к выбору систем координат.</w:t>
      </w:r>
    </w:p>
    <w:p w:rsidR="008E3123" w:rsidRPr="00425325" w:rsidRDefault="008E3123" w:rsidP="004253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25325">
        <w:rPr>
          <w:rFonts w:ascii="Times New Roman" w:hAnsi="Times New Roman" w:cs="Times New Roman"/>
          <w:sz w:val="24"/>
          <w:szCs w:val="24"/>
        </w:rPr>
        <w:t>Основным нормативно-техническим  документом  обязательного применения, которым определен выбор систем координат при производстве инженерных изысканий, является   СП 47.13330, обновленная редакция  СниП 11-02-96, утвержден 30 декабря 2016г. введен в действие через 6 месяцев после подписания.</w:t>
      </w:r>
      <w:r w:rsidRPr="00425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123" w:rsidRPr="00425325" w:rsidRDefault="008E3123" w:rsidP="004253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5325">
        <w:rPr>
          <w:rFonts w:ascii="Times New Roman" w:hAnsi="Times New Roman" w:cs="Times New Roman"/>
          <w:sz w:val="24"/>
          <w:szCs w:val="24"/>
        </w:rPr>
        <w:tab/>
        <w:t>Согласно</w:t>
      </w:r>
      <w:r w:rsidR="000A40AA">
        <w:rPr>
          <w:rFonts w:ascii="Times New Roman" w:hAnsi="Times New Roman" w:cs="Times New Roman"/>
          <w:sz w:val="24"/>
          <w:szCs w:val="24"/>
        </w:rPr>
        <w:t>,</w:t>
      </w:r>
      <w:r w:rsidR="00425325">
        <w:rPr>
          <w:rFonts w:ascii="Times New Roman" w:hAnsi="Times New Roman" w:cs="Times New Roman"/>
          <w:sz w:val="24"/>
          <w:szCs w:val="24"/>
        </w:rPr>
        <w:t xml:space="preserve"> </w:t>
      </w:r>
      <w:r w:rsidRPr="00425325">
        <w:rPr>
          <w:rFonts w:ascii="Times New Roman" w:hAnsi="Times New Roman" w:cs="Times New Roman"/>
          <w:sz w:val="24"/>
          <w:szCs w:val="24"/>
        </w:rPr>
        <w:t>данного СП</w:t>
      </w:r>
      <w:r w:rsidR="00425325" w:rsidRPr="00425325">
        <w:rPr>
          <w:rFonts w:ascii="Times New Roman" w:hAnsi="Times New Roman" w:cs="Times New Roman"/>
          <w:sz w:val="24"/>
          <w:szCs w:val="24"/>
        </w:rPr>
        <w:t>,</w:t>
      </w:r>
      <w:r w:rsidRPr="00425325">
        <w:rPr>
          <w:rFonts w:ascii="Times New Roman" w:hAnsi="Times New Roman" w:cs="Times New Roman"/>
          <w:sz w:val="24"/>
          <w:szCs w:val="24"/>
        </w:rPr>
        <w:t xml:space="preserve"> инженерные изыскания выполняются с использованием государственных, местных, локальных, и международных  систем координат.</w:t>
      </w:r>
      <w:r w:rsidRPr="00425325">
        <w:rPr>
          <w:rFonts w:ascii="Times New Roman" w:hAnsi="Times New Roman" w:cs="Times New Roman"/>
          <w:sz w:val="24"/>
          <w:szCs w:val="24"/>
        </w:rPr>
        <w:tab/>
        <w:t>Созданные (установленные) при выполнении инженерных изыскани</w:t>
      </w:r>
      <w:r w:rsidR="00A25C35">
        <w:rPr>
          <w:rFonts w:ascii="Times New Roman" w:hAnsi="Times New Roman" w:cs="Times New Roman"/>
          <w:sz w:val="24"/>
          <w:szCs w:val="24"/>
        </w:rPr>
        <w:t>й</w:t>
      </w:r>
      <w:r w:rsidRPr="00425325">
        <w:rPr>
          <w:rFonts w:ascii="Times New Roman" w:hAnsi="Times New Roman" w:cs="Times New Roman"/>
          <w:sz w:val="24"/>
          <w:szCs w:val="24"/>
        </w:rPr>
        <w:t xml:space="preserve"> </w:t>
      </w:r>
      <w:r w:rsidRPr="00425325">
        <w:rPr>
          <w:rFonts w:ascii="Times New Roman" w:hAnsi="Times New Roman" w:cs="Times New Roman"/>
          <w:sz w:val="24"/>
          <w:szCs w:val="24"/>
        </w:rPr>
        <w:lastRenderedPageBreak/>
        <w:t xml:space="preserve">геодезические пункты не </w:t>
      </w:r>
      <w:r w:rsidR="00425325">
        <w:rPr>
          <w:rFonts w:ascii="Times New Roman" w:hAnsi="Times New Roman" w:cs="Times New Roman"/>
          <w:sz w:val="24"/>
          <w:szCs w:val="24"/>
        </w:rPr>
        <w:t>включаются</w:t>
      </w:r>
      <w:r w:rsidRPr="00425325">
        <w:rPr>
          <w:rFonts w:ascii="Times New Roman" w:hAnsi="Times New Roman" w:cs="Times New Roman"/>
          <w:sz w:val="24"/>
          <w:szCs w:val="24"/>
        </w:rPr>
        <w:t xml:space="preserve"> в состав государственной геодезической сети  и предназначены для выполнения работ на данном объекте.</w:t>
      </w:r>
    </w:p>
    <w:p w:rsidR="008E3123" w:rsidRPr="00425325" w:rsidRDefault="008E3123" w:rsidP="004253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5325">
        <w:rPr>
          <w:rFonts w:ascii="Times New Roman" w:hAnsi="Times New Roman" w:cs="Times New Roman"/>
          <w:sz w:val="24"/>
          <w:szCs w:val="24"/>
        </w:rPr>
        <w:tab/>
        <w:t xml:space="preserve">Систему координат, данные о масштабе и систему высот указывает  Заказчик  в техническом  задании на выполнение инженерно-геодезических изысканий.  </w:t>
      </w:r>
    </w:p>
    <w:p w:rsidR="00425325" w:rsidRPr="00425325" w:rsidRDefault="008E3123" w:rsidP="004253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5325">
        <w:rPr>
          <w:rFonts w:ascii="Times New Roman" w:hAnsi="Times New Roman" w:cs="Times New Roman"/>
          <w:sz w:val="24"/>
          <w:szCs w:val="24"/>
        </w:rPr>
        <w:tab/>
        <w:t xml:space="preserve">Материалы выполненных  </w:t>
      </w:r>
      <w:r w:rsidR="00425325">
        <w:rPr>
          <w:rFonts w:ascii="Times New Roman" w:hAnsi="Times New Roman" w:cs="Times New Roman"/>
          <w:sz w:val="24"/>
          <w:szCs w:val="24"/>
        </w:rPr>
        <w:t xml:space="preserve">инженерных </w:t>
      </w:r>
      <w:r w:rsidRPr="00425325">
        <w:rPr>
          <w:rFonts w:ascii="Times New Roman" w:hAnsi="Times New Roman" w:cs="Times New Roman"/>
          <w:sz w:val="24"/>
          <w:szCs w:val="24"/>
        </w:rPr>
        <w:t xml:space="preserve">изысканий  передаются   в органы исполнительной власти </w:t>
      </w:r>
      <w:r w:rsidR="00425325" w:rsidRPr="00425325">
        <w:rPr>
          <w:rFonts w:ascii="Times New Roman" w:hAnsi="Times New Roman" w:cs="Times New Roman"/>
          <w:sz w:val="24"/>
          <w:szCs w:val="24"/>
        </w:rPr>
        <w:t>в течени</w:t>
      </w:r>
      <w:r w:rsidR="000A40AA">
        <w:rPr>
          <w:rFonts w:ascii="Times New Roman" w:hAnsi="Times New Roman" w:cs="Times New Roman"/>
          <w:sz w:val="24"/>
          <w:szCs w:val="24"/>
        </w:rPr>
        <w:t>е</w:t>
      </w:r>
      <w:r w:rsidR="00425325" w:rsidRPr="00425325">
        <w:rPr>
          <w:rFonts w:ascii="Times New Roman" w:hAnsi="Times New Roman" w:cs="Times New Roman"/>
          <w:sz w:val="24"/>
          <w:szCs w:val="24"/>
        </w:rPr>
        <w:t xml:space="preserve"> 10 дней после получения разрешения на строительство</w:t>
      </w:r>
    </w:p>
    <w:p w:rsidR="008E3123" w:rsidRPr="00425325" w:rsidRDefault="008E3123" w:rsidP="004253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5325">
        <w:rPr>
          <w:rFonts w:ascii="Times New Roman" w:hAnsi="Times New Roman" w:cs="Times New Roman"/>
          <w:sz w:val="24"/>
          <w:szCs w:val="24"/>
        </w:rPr>
        <w:t xml:space="preserve"> для включения  в  информационные системы обеспечения градостроительной деятельности</w:t>
      </w:r>
      <w:r w:rsidR="00425325">
        <w:rPr>
          <w:rFonts w:ascii="Times New Roman" w:hAnsi="Times New Roman" w:cs="Times New Roman"/>
          <w:sz w:val="24"/>
          <w:szCs w:val="24"/>
        </w:rPr>
        <w:t>.</w:t>
      </w:r>
    </w:p>
    <w:p w:rsidR="00C86DE2" w:rsidRPr="00D77523" w:rsidRDefault="00C86DE2" w:rsidP="005B3F06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2A2560" w:rsidRPr="00D763C1" w:rsidRDefault="00C86DE2" w:rsidP="002A256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2560" w:rsidRPr="00D763C1">
        <w:rPr>
          <w:rFonts w:ascii="Times New Roman" w:hAnsi="Times New Roman" w:cs="Times New Roman"/>
          <w:sz w:val="24"/>
          <w:szCs w:val="24"/>
          <w:u w:val="single"/>
        </w:rPr>
        <w:t>Библиография</w:t>
      </w:r>
    </w:p>
    <w:p w:rsidR="002A2560" w:rsidRDefault="002A2560" w:rsidP="002A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геодезии и  картографии  №431-ФЗ от 30 декабря 2015г</w:t>
      </w:r>
    </w:p>
    <w:p w:rsidR="002A2560" w:rsidRDefault="002A2560" w:rsidP="002A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 ФЗ №190 от 29 декабря 2004г</w:t>
      </w:r>
    </w:p>
    <w:p w:rsidR="00D763C1" w:rsidRDefault="00D763C1" w:rsidP="00D76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 государственной  тайне №5485-1 от 21 июня 1993г</w:t>
      </w:r>
    </w:p>
    <w:p w:rsidR="002A2560" w:rsidRDefault="002A2560" w:rsidP="002A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№20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 января 2006г о об инженерных изыскания выполняемых для подготовки проектной документации , строительства и реконструкции  объектов капитального строительства .</w:t>
      </w:r>
    </w:p>
    <w:p w:rsidR="00E657C3" w:rsidRDefault="002A2560" w:rsidP="002A25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657C3" w:rsidRPr="00E657C3">
          <w:rPr>
            <w:rFonts w:ascii="Times New Roman" w:eastAsia="Times New Roman" w:hAnsi="Times New Roman" w:cs="Times New Roman"/>
            <w:sz w:val="24"/>
            <w:szCs w:val="24"/>
          </w:rPr>
          <w:t>Постановление</w:t>
        </w:r>
      </w:hyperlink>
      <w:r w:rsidR="00E657C3" w:rsidRPr="00D77523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3 марта 2007 г. N 139 "Об утверждении Правил установления местных систем координат"</w:t>
      </w:r>
      <w:r w:rsidR="00D763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3C1" w:rsidRDefault="00D763C1" w:rsidP="002A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 w:rsidR="007E605C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МСК-47 на территории Ленинградской области   </w:t>
      </w:r>
      <w:r>
        <w:rPr>
          <w:rFonts w:ascii="Times New Roman" w:hAnsi="Times New Roman" w:cs="Times New Roman"/>
          <w:sz w:val="24"/>
          <w:szCs w:val="24"/>
        </w:rPr>
        <w:t>Управления Росреестра по Ленинградской области   от 16.03.2018г. №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/056</w:t>
      </w:r>
    </w:p>
    <w:p w:rsidR="00D763C1" w:rsidRDefault="00D763C1" w:rsidP="002A2560">
      <w:pPr>
        <w:rPr>
          <w:rFonts w:ascii="Times New Roman" w:hAnsi="Times New Roman" w:cs="Times New Roman"/>
          <w:sz w:val="24"/>
          <w:szCs w:val="24"/>
        </w:rPr>
      </w:pPr>
    </w:p>
    <w:p w:rsidR="00D763C1" w:rsidRDefault="00D763C1" w:rsidP="002A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Нешин А.В. эксперт по инженерно-геодезическим изысканиям </w:t>
      </w:r>
      <w:r w:rsidR="007E6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«Межрегиональная Негосударственная Экспертиза» </w:t>
      </w:r>
    </w:p>
    <w:p w:rsidR="00D763C1" w:rsidRPr="002A2560" w:rsidRDefault="00D763C1" w:rsidP="002A25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т.8-800-555-2266.  </w:t>
      </w:r>
    </w:p>
    <w:sectPr w:rsidR="00D763C1" w:rsidRPr="002A2560" w:rsidSect="00F8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56AD6"/>
    <w:multiLevelType w:val="hybridMultilevel"/>
    <w:tmpl w:val="8448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5A88"/>
    <w:multiLevelType w:val="hybridMultilevel"/>
    <w:tmpl w:val="71646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F"/>
    <w:rsid w:val="00033BBF"/>
    <w:rsid w:val="00041618"/>
    <w:rsid w:val="00065E13"/>
    <w:rsid w:val="000A40AA"/>
    <w:rsid w:val="001816E2"/>
    <w:rsid w:val="001F6E8C"/>
    <w:rsid w:val="00261FB1"/>
    <w:rsid w:val="002A2560"/>
    <w:rsid w:val="002F2D82"/>
    <w:rsid w:val="00425325"/>
    <w:rsid w:val="00436C9D"/>
    <w:rsid w:val="00592D71"/>
    <w:rsid w:val="005B3F06"/>
    <w:rsid w:val="006647B1"/>
    <w:rsid w:val="00767805"/>
    <w:rsid w:val="007714F3"/>
    <w:rsid w:val="007E605C"/>
    <w:rsid w:val="007F67ED"/>
    <w:rsid w:val="008E3123"/>
    <w:rsid w:val="008F2598"/>
    <w:rsid w:val="00932D29"/>
    <w:rsid w:val="009B7CA5"/>
    <w:rsid w:val="00A25C35"/>
    <w:rsid w:val="00A42B2F"/>
    <w:rsid w:val="00B65201"/>
    <w:rsid w:val="00C25931"/>
    <w:rsid w:val="00C86DE2"/>
    <w:rsid w:val="00C969DA"/>
    <w:rsid w:val="00D05145"/>
    <w:rsid w:val="00D763C1"/>
    <w:rsid w:val="00D77523"/>
    <w:rsid w:val="00E657C3"/>
    <w:rsid w:val="00E84BD9"/>
    <w:rsid w:val="00F133EA"/>
    <w:rsid w:val="00F67A05"/>
    <w:rsid w:val="00F86E9A"/>
    <w:rsid w:val="00F9114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5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77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5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253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5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77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75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25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6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1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q=4CBEAC0BD53B058999EBF40D44B7A18E9CAB702F939F95B46A4D80EB113AEE878FA6D35ABF78725831D3FE817728C10240C3D61DCEB06BD1C385A4BAF3FF807F06705E6D7DD8218FEE2E45EE5AA6D162A460F79C3E95A9AB57FEB3878BA60FF743C4429C32549E3BE957596EC8EE10169D66FF4BF48F459B3CF7G8K5H&amp;date=21.05.2019&amp;rnd=E605DC620C9B8F5B6D370C91C765B8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605DC620C9B8F5B6D370C91C765B829&amp;req=doc&amp;base=RZR&amp;n=28045&amp;REFFIELD=134&amp;REFDST=100440&amp;REFDOC=18491&amp;REFBASE=CMB&amp;stat=refcode%3D16876%3Bindex%3D500&amp;date=21.05.20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E605DC620C9B8F5B6D370C91C765B829&amp;req=doc&amp;base=RZR&amp;n=167930&amp;REFFIELD=134&amp;REFDST=100470&amp;REFDOC=18491&amp;REFBASE=CMB&amp;stat=refcode%3D16876%3Bindex%3D533&amp;date=21.05.20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E605DC620C9B8F5B6D370C91C765B829&amp;req=doc&amp;base=RZR&amp;n=223442&amp;REFFIELD=134&amp;REFDST=100471&amp;REFDOC=18491&amp;REFBASE=CMB&amp;stat=refcode%3D16876%3Bindex%3D534&amp;date=21.05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E605DC620C9B8F5B6D370C91C765B829&amp;req=doc&amp;base=RZR&amp;n=167930&amp;REFFIELD=134&amp;REFDST=100470&amp;REFDOC=18491&amp;REFBASE=CMB&amp;stat=refcode%3D16876%3Bindex%3D533&amp;date=21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157ACA-EF57-4354-AE59-4A0BD448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Витлин</dc:creator>
  <cp:lastModifiedBy>Анастасия Олеговна Шевченко</cp:lastModifiedBy>
  <cp:revision>2</cp:revision>
  <dcterms:created xsi:type="dcterms:W3CDTF">2020-05-19T07:29:00Z</dcterms:created>
  <dcterms:modified xsi:type="dcterms:W3CDTF">2020-05-19T07:29:00Z</dcterms:modified>
</cp:coreProperties>
</file>